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73" w:rsidRDefault="00C96273" w:rsidP="008F36E2">
      <w:pPr>
        <w:spacing w:after="0"/>
        <w:jc w:val="center"/>
        <w:rPr>
          <w:sz w:val="32"/>
          <w:szCs w:val="32"/>
        </w:rPr>
      </w:pPr>
      <w:bookmarkStart w:id="0" w:name="_GoBack"/>
      <w:bookmarkEnd w:id="0"/>
    </w:p>
    <w:p w:rsidR="008F36E2" w:rsidRPr="008F36E2" w:rsidRDefault="0035041A" w:rsidP="008F36E2">
      <w:pPr>
        <w:spacing w:after="0"/>
        <w:jc w:val="center"/>
        <w:rPr>
          <w:sz w:val="32"/>
          <w:szCs w:val="32"/>
        </w:rPr>
      </w:pPr>
      <w:r>
        <w:rPr>
          <w:sz w:val="32"/>
          <w:szCs w:val="32"/>
        </w:rPr>
        <w:t>Expense Reimbursement</w:t>
      </w:r>
      <w:r w:rsidR="008F36E2" w:rsidRPr="008F36E2">
        <w:rPr>
          <w:sz w:val="32"/>
          <w:szCs w:val="32"/>
        </w:rPr>
        <w:t xml:space="preserve"> Policy</w:t>
      </w:r>
    </w:p>
    <w:p w:rsidR="004A79ED" w:rsidRDefault="004A79ED" w:rsidP="00BC30CD">
      <w:pPr>
        <w:spacing w:after="0"/>
        <w:jc w:val="center"/>
      </w:pPr>
      <w:r>
        <w:t>Updated October 1, 2012</w:t>
      </w:r>
    </w:p>
    <w:p w:rsidR="0035041A" w:rsidRPr="00C16BFE" w:rsidRDefault="0035041A" w:rsidP="0035041A">
      <w:pPr>
        <w:spacing w:after="0"/>
        <w:rPr>
          <w:b/>
          <w:u w:val="single"/>
        </w:rPr>
      </w:pPr>
      <w:r w:rsidRPr="00C16BFE">
        <w:rPr>
          <w:b/>
          <w:u w:val="single"/>
        </w:rPr>
        <w:t>Objective:</w:t>
      </w:r>
    </w:p>
    <w:p w:rsidR="0035041A" w:rsidRDefault="00A00AC7" w:rsidP="00CC420C">
      <w:r>
        <w:t>Provide employees with</w:t>
      </w:r>
      <w:r w:rsidR="0035041A">
        <w:t xml:space="preserve"> a uniform system for reporting and reimbursement of </w:t>
      </w:r>
      <w:r w:rsidR="00480606">
        <w:t xml:space="preserve">routine, reasonable and </w:t>
      </w:r>
      <w:r w:rsidR="0035041A">
        <w:t>necessary business expenses</w:t>
      </w:r>
      <w:r>
        <w:t>.</w:t>
      </w:r>
      <w:r w:rsidR="0035041A">
        <w:t xml:space="preserve"> Items not provided herein are considered to be personal in nature and therefore not reimbursable. </w:t>
      </w:r>
    </w:p>
    <w:p w:rsidR="008F36E2" w:rsidRPr="00C16BFE" w:rsidRDefault="0035041A" w:rsidP="0035041A">
      <w:pPr>
        <w:spacing w:after="0"/>
        <w:rPr>
          <w:b/>
          <w:u w:val="single"/>
        </w:rPr>
      </w:pPr>
      <w:r w:rsidRPr="00C16BFE">
        <w:rPr>
          <w:b/>
          <w:u w:val="single"/>
        </w:rPr>
        <w:t>Scope of Policy:</w:t>
      </w:r>
    </w:p>
    <w:p w:rsidR="0035041A" w:rsidRDefault="0035041A" w:rsidP="0035041A">
      <w:pPr>
        <w:spacing w:after="0"/>
      </w:pPr>
      <w:r>
        <w:t>All employees are required to follow this policy.</w:t>
      </w:r>
    </w:p>
    <w:p w:rsidR="0035041A" w:rsidRDefault="0035041A" w:rsidP="0035041A">
      <w:pPr>
        <w:spacing w:after="0"/>
      </w:pPr>
    </w:p>
    <w:p w:rsidR="0035041A" w:rsidRPr="00C16BFE" w:rsidRDefault="0035041A" w:rsidP="0035041A">
      <w:pPr>
        <w:spacing w:after="0"/>
        <w:rPr>
          <w:b/>
          <w:u w:val="single"/>
        </w:rPr>
      </w:pPr>
      <w:r w:rsidRPr="00C16BFE">
        <w:rPr>
          <w:b/>
          <w:u w:val="single"/>
        </w:rPr>
        <w:t>Approval and Responsibilities:</w:t>
      </w:r>
    </w:p>
    <w:p w:rsidR="0035041A" w:rsidRDefault="0035041A" w:rsidP="0035041A">
      <w:pPr>
        <w:spacing w:after="0"/>
      </w:pPr>
      <w:r>
        <w:t xml:space="preserve">Employees are required to obtain supervisory approval for their expense reports. It is the responsibility of each employee to understand and comply with the business expense policy prior to submitting expenses for payment.  Any questions or guidance should be directed to the </w:t>
      </w:r>
      <w:r w:rsidRPr="00ED324A">
        <w:t>employee’s supervisor</w:t>
      </w:r>
      <w:r>
        <w:t>. Periodic audits will be conducted on expense reports for compliance with the policy. Non-compliance with the policy</w:t>
      </w:r>
      <w:r w:rsidR="00AB5777">
        <w:t xml:space="preserve"> will be grounds for disciplinary action up to and including termination.</w:t>
      </w:r>
    </w:p>
    <w:p w:rsidR="0035041A" w:rsidRDefault="0035041A" w:rsidP="0035041A">
      <w:pPr>
        <w:spacing w:after="0"/>
      </w:pPr>
    </w:p>
    <w:p w:rsidR="0035041A" w:rsidRDefault="0035041A" w:rsidP="0035041A">
      <w:pPr>
        <w:spacing w:after="0"/>
      </w:pPr>
      <w:r>
        <w:t xml:space="preserve">By signing an expense report form you are representing </w:t>
      </w:r>
      <w:r w:rsidR="00AB5777">
        <w:t xml:space="preserve">to </w:t>
      </w:r>
      <w:r>
        <w:t xml:space="preserve">the Company that the expenditures incurred are in accordance with this policy. The completed and signed expense report form with the required documentation and receipts should be forwarded to the Payroll Department for processing. </w:t>
      </w:r>
    </w:p>
    <w:p w:rsidR="0035041A" w:rsidRDefault="0035041A" w:rsidP="0035041A">
      <w:pPr>
        <w:spacing w:after="0"/>
      </w:pPr>
    </w:p>
    <w:p w:rsidR="00C16BFE" w:rsidRDefault="0035041A" w:rsidP="0035041A">
      <w:pPr>
        <w:spacing w:after="0"/>
      </w:pPr>
      <w:r>
        <w:t xml:space="preserve">Expense reports should be </w:t>
      </w:r>
      <w:r w:rsidR="00C16BFE">
        <w:t xml:space="preserve">submitted on a </w:t>
      </w:r>
      <w:r w:rsidR="00C16BFE" w:rsidRPr="00ED324A">
        <w:t>monthly basis</w:t>
      </w:r>
      <w:r w:rsidR="00C16BFE">
        <w:t xml:space="preserve"> unless the amount due </w:t>
      </w:r>
      <w:r w:rsidR="00AB5777">
        <w:t>to the employee is large enough</w:t>
      </w:r>
      <w:r w:rsidR="00C16BFE">
        <w:t xml:space="preserve"> to w</w:t>
      </w:r>
      <w:r w:rsidR="00AC4578">
        <w:t xml:space="preserve">arrant more frequent submission or </w:t>
      </w:r>
      <w:r w:rsidR="00AB5777">
        <w:t xml:space="preserve">is </w:t>
      </w:r>
      <w:r w:rsidR="00AC4578" w:rsidRPr="00ED324A">
        <w:t>an undue hardship for the employee.</w:t>
      </w:r>
      <w:r w:rsidR="00AC4578">
        <w:t xml:space="preserve"> </w:t>
      </w:r>
      <w:r w:rsidR="00C16BFE">
        <w:t xml:space="preserve"> Upon submission of a proper expense report, employees will be reimbursed for </w:t>
      </w:r>
      <w:r w:rsidR="00C44A6D">
        <w:t xml:space="preserve">routine, reasonable and </w:t>
      </w:r>
      <w:r w:rsidR="00C16BFE">
        <w:t>nece</w:t>
      </w:r>
      <w:r w:rsidR="00AB5777">
        <w:t>ssary expenses incurred while conducting</w:t>
      </w:r>
      <w:r w:rsidR="00C16BFE">
        <w:t xml:space="preserve"> Company business.</w:t>
      </w:r>
    </w:p>
    <w:p w:rsidR="00C16BFE" w:rsidRDefault="00C16BFE" w:rsidP="0035041A">
      <w:pPr>
        <w:spacing w:after="0"/>
      </w:pPr>
    </w:p>
    <w:p w:rsidR="00C16BFE" w:rsidRPr="00C16BFE" w:rsidRDefault="00C16BFE" w:rsidP="0035041A">
      <w:pPr>
        <w:spacing w:after="0"/>
        <w:rPr>
          <w:b/>
          <w:u w:val="single"/>
        </w:rPr>
      </w:pPr>
      <w:r w:rsidRPr="00C16BFE">
        <w:rPr>
          <w:b/>
          <w:u w:val="single"/>
        </w:rPr>
        <w:t>Documentation Requirements</w:t>
      </w:r>
      <w:r>
        <w:rPr>
          <w:b/>
          <w:u w:val="single"/>
        </w:rPr>
        <w:t>:</w:t>
      </w:r>
    </w:p>
    <w:p w:rsidR="00233056" w:rsidRDefault="00C16BFE" w:rsidP="0035041A">
      <w:pPr>
        <w:spacing w:after="0"/>
      </w:pPr>
      <w:r>
        <w:t xml:space="preserve"> A daily record of expenses is required. All items listed on the expense report should show date, business location (city and state) and business purpose. Receipts must be attached for individual meals, entertainment, lodging, auto rental, cab fare, and commercial travel. Although receipts are not readily available for individual miscellaneous expenditures (gratuities, parking, baggage handling, etc.), employees are encouraged to submit receipts whenever possible. All receipts should be taped (not stapled) on letter size plain paper in chronological order. </w:t>
      </w:r>
      <w:r w:rsidR="00C531D8">
        <w:t xml:space="preserve">Original receipts are required for processing and they must be submitted with the completed employee expense and mileage summary form. </w:t>
      </w:r>
    </w:p>
    <w:p w:rsidR="00C531D8" w:rsidRDefault="00C531D8" w:rsidP="0035041A">
      <w:pPr>
        <w:spacing w:after="0"/>
      </w:pPr>
    </w:p>
    <w:p w:rsidR="00233056" w:rsidRDefault="00233056" w:rsidP="0035041A">
      <w:pPr>
        <w:spacing w:after="0"/>
      </w:pPr>
      <w:r>
        <w:t>Additional requirements unique to a particular type of business expense are detailed in the appropriate sections that follow.</w:t>
      </w:r>
    </w:p>
    <w:p w:rsidR="00233056" w:rsidRDefault="00233056" w:rsidP="0035041A">
      <w:pPr>
        <w:spacing w:after="0"/>
      </w:pPr>
    </w:p>
    <w:p w:rsidR="00BC30CD" w:rsidRDefault="00BC30CD" w:rsidP="0035041A">
      <w:pPr>
        <w:spacing w:after="0"/>
      </w:pPr>
    </w:p>
    <w:p w:rsidR="00233056" w:rsidRDefault="00233056" w:rsidP="0035041A">
      <w:pPr>
        <w:spacing w:after="0"/>
        <w:rPr>
          <w:b/>
          <w:u w:val="single"/>
        </w:rPr>
      </w:pPr>
    </w:p>
    <w:p w:rsidR="00C96273" w:rsidRDefault="00C96273" w:rsidP="0035041A">
      <w:pPr>
        <w:spacing w:after="0"/>
        <w:rPr>
          <w:b/>
          <w:u w:val="single"/>
        </w:rPr>
      </w:pPr>
    </w:p>
    <w:p w:rsidR="00233056" w:rsidRDefault="00233056" w:rsidP="0035041A">
      <w:pPr>
        <w:spacing w:after="0"/>
        <w:rPr>
          <w:b/>
          <w:u w:val="single"/>
        </w:rPr>
      </w:pPr>
      <w:r w:rsidRPr="00233056">
        <w:rPr>
          <w:b/>
          <w:u w:val="single"/>
        </w:rPr>
        <w:t>Expenses Charged to Company by Employee:</w:t>
      </w:r>
    </w:p>
    <w:p w:rsidR="00233056" w:rsidRDefault="00233056" w:rsidP="0035041A">
      <w:pPr>
        <w:spacing w:after="0"/>
      </w:pPr>
      <w:r>
        <w:t xml:space="preserve">Certain expenses may be paid directly by the Company. Examples include such items as airline tickets, rental cars, hotel deposits and seminar registration. The fact that certain allowable business expenses may be paid directly by the Company does not relieve an employee from complying with the substantiation requirements of this policy (original receipts, airline tickets and other supporting documentation must be attached). </w:t>
      </w:r>
    </w:p>
    <w:p w:rsidR="00ED324A" w:rsidRDefault="00ED324A" w:rsidP="0035041A">
      <w:pPr>
        <w:spacing w:after="0"/>
      </w:pPr>
    </w:p>
    <w:p w:rsidR="00233056" w:rsidRDefault="00233056" w:rsidP="0035041A">
      <w:pPr>
        <w:spacing w:after="0"/>
        <w:rPr>
          <w:b/>
          <w:u w:val="single"/>
        </w:rPr>
      </w:pPr>
      <w:r w:rsidRPr="00233056">
        <w:rPr>
          <w:b/>
          <w:u w:val="single"/>
        </w:rPr>
        <w:t>Lodging:</w:t>
      </w:r>
    </w:p>
    <w:p w:rsidR="00233056" w:rsidRDefault="00AC4578" w:rsidP="0035041A">
      <w:pPr>
        <w:spacing w:after="0"/>
      </w:pPr>
      <w:r>
        <w:t xml:space="preserve">Lodging (if required) will be paid for by the Company. </w:t>
      </w:r>
      <w:r w:rsidR="00233056">
        <w:t xml:space="preserve">When a guaranteed reservation is made and the employee has a change of plans, every reasonable effort should be made to cancel the reservation on a timely basis. </w:t>
      </w:r>
    </w:p>
    <w:p w:rsidR="00233056" w:rsidRDefault="00233056" w:rsidP="0035041A">
      <w:pPr>
        <w:spacing w:after="0"/>
      </w:pPr>
    </w:p>
    <w:p w:rsidR="00233056" w:rsidRDefault="00233056" w:rsidP="0035041A">
      <w:pPr>
        <w:spacing w:after="0"/>
      </w:pPr>
      <w:r>
        <w:t xml:space="preserve">In certain cities and locales, the Company may have negotiated discounted room rates with specific hotels, motels or apartments. Knowledge of these arrangements will reside with the </w:t>
      </w:r>
      <w:r w:rsidRPr="00ED324A">
        <w:t>Controller or Human Resource Department</w:t>
      </w:r>
      <w:r>
        <w:t>. Employees should make every effort to utilize such lodging in locations where these arrangements exist.</w:t>
      </w:r>
    </w:p>
    <w:p w:rsidR="00612A89" w:rsidRDefault="00612A89" w:rsidP="0035041A">
      <w:pPr>
        <w:spacing w:after="0"/>
      </w:pPr>
    </w:p>
    <w:p w:rsidR="00612A89" w:rsidRDefault="00612A89" w:rsidP="0035041A">
      <w:pPr>
        <w:spacing w:after="0"/>
      </w:pPr>
      <w:r>
        <w:t>Should an employee need to pay for lodging expenses, the employee will be reimbursed the following pay period by check.</w:t>
      </w:r>
    </w:p>
    <w:p w:rsidR="00AC4578" w:rsidRDefault="00AC4578" w:rsidP="0035041A">
      <w:pPr>
        <w:spacing w:after="0"/>
      </w:pPr>
    </w:p>
    <w:p w:rsidR="00233056" w:rsidRPr="00233056" w:rsidRDefault="00233056" w:rsidP="0035041A">
      <w:pPr>
        <w:spacing w:after="0"/>
        <w:rPr>
          <w:b/>
          <w:u w:val="single"/>
        </w:rPr>
      </w:pPr>
      <w:r w:rsidRPr="00233056">
        <w:rPr>
          <w:b/>
          <w:u w:val="single"/>
        </w:rPr>
        <w:t xml:space="preserve">Meals: </w:t>
      </w:r>
    </w:p>
    <w:p w:rsidR="005F037D" w:rsidRDefault="005F037D">
      <w:pPr>
        <w:tabs>
          <w:tab w:val="left" w:pos="0"/>
        </w:tabs>
        <w:spacing w:after="0"/>
        <w:jc w:val="both"/>
      </w:pPr>
    </w:p>
    <w:p w:rsidR="00BF4F2D" w:rsidRDefault="00BF4F2D" w:rsidP="000F06D9">
      <w:pPr>
        <w:tabs>
          <w:tab w:val="left" w:pos="0"/>
        </w:tabs>
        <w:jc w:val="both"/>
      </w:pPr>
      <w:r>
        <w:t>When an employee is required to be away from home during meal periods, the employee will be reimbursed the cost of the meal based on the rules below:</w:t>
      </w:r>
    </w:p>
    <w:p w:rsidR="0013701F" w:rsidRDefault="0013701F" w:rsidP="000F06D9">
      <w:pPr>
        <w:tabs>
          <w:tab w:val="left" w:pos="0"/>
        </w:tabs>
        <w:jc w:val="both"/>
      </w:pPr>
      <w:r w:rsidRPr="004A79ED">
        <w:rPr>
          <w:u w:val="single"/>
        </w:rPr>
        <w:t>All Sutter jobs</w:t>
      </w:r>
      <w:r>
        <w:t>:</w:t>
      </w:r>
    </w:p>
    <w:p w:rsidR="002A7A12" w:rsidRDefault="002A7A12" w:rsidP="000F06D9">
      <w:pPr>
        <w:tabs>
          <w:tab w:val="left" w:pos="0"/>
        </w:tabs>
        <w:jc w:val="both"/>
      </w:pPr>
      <w:r>
        <w:t xml:space="preserve">Reimbursement will be made for the actual cost of the meals including reasonable gratuities. Meal expenses should not exceed more than </w:t>
      </w:r>
      <w:r>
        <w:rPr>
          <w:b/>
          <w:bCs/>
          <w:u w:val="single"/>
        </w:rPr>
        <w:t>$55 a day</w:t>
      </w:r>
      <w:r w:rsidR="004A79ED">
        <w:rPr>
          <w:b/>
          <w:bCs/>
          <w:u w:val="single"/>
        </w:rPr>
        <w:t xml:space="preserve"> (including tips)</w:t>
      </w:r>
      <w:r>
        <w:rPr>
          <w:b/>
          <w:bCs/>
          <w:u w:val="single"/>
        </w:rPr>
        <w:t>: $10 breakfast, $15 lunch and $30 dinner</w:t>
      </w:r>
      <w:r>
        <w:t xml:space="preserve">.  </w:t>
      </w:r>
      <w:r w:rsidR="000F06D9">
        <w:t xml:space="preserve">Tips should not exceed 20%.  </w:t>
      </w:r>
      <w:r w:rsidR="00426E3D">
        <w:t>Any expense</w:t>
      </w:r>
      <w:r w:rsidR="000F06D9" w:rsidRPr="000F06D9">
        <w:t xml:space="preserve"> exceeding the maximum amount for an individual meal will be the responsibility of the employee. </w:t>
      </w:r>
      <w:r w:rsidR="000F06D9">
        <w:t xml:space="preserve"> </w:t>
      </w:r>
      <w:r w:rsidR="00387747" w:rsidRPr="00387747">
        <w:rPr>
          <w:u w:val="single"/>
        </w:rPr>
        <w:t>Charge only the limit on the company credit card</w:t>
      </w:r>
      <w:r w:rsidR="004F0F17">
        <w:t>.  A</w:t>
      </w:r>
      <w:r w:rsidR="004F0F17" w:rsidRPr="004F0F17">
        <w:t xml:space="preserve">mounts exceeding the limit should be paid for in cash or with a personal credit card.  </w:t>
      </w:r>
      <w:r>
        <w:t xml:space="preserve">Receipts should include the diner’s name(s) and the meal breakdown, not just the total. </w:t>
      </w:r>
      <w:r w:rsidR="000F06D9">
        <w:t xml:space="preserve"> </w:t>
      </w:r>
      <w:r>
        <w:t xml:space="preserve">Alcohol does not qualify for reimbursement and if ordered should be deducted from your expense reimbursement. </w:t>
      </w:r>
    </w:p>
    <w:p w:rsidR="004F0F17" w:rsidRDefault="004F0F17" w:rsidP="000F06D9">
      <w:pPr>
        <w:tabs>
          <w:tab w:val="left" w:pos="0"/>
        </w:tabs>
        <w:jc w:val="both"/>
      </w:pPr>
      <w:r w:rsidRPr="004A79ED">
        <w:rPr>
          <w:u w:val="single"/>
        </w:rPr>
        <w:t>All other jobs</w:t>
      </w:r>
      <w:r>
        <w:t>:</w:t>
      </w:r>
    </w:p>
    <w:p w:rsidR="004A79ED" w:rsidRDefault="004F0F17" w:rsidP="004F0F17">
      <w:pPr>
        <w:tabs>
          <w:tab w:val="left" w:pos="0"/>
        </w:tabs>
        <w:jc w:val="both"/>
      </w:pPr>
      <w:r>
        <w:t xml:space="preserve">Meal expenses should not exceed more than </w:t>
      </w:r>
      <w:r>
        <w:rPr>
          <w:b/>
          <w:bCs/>
          <w:u w:val="single"/>
        </w:rPr>
        <w:t>$70 a day</w:t>
      </w:r>
      <w:r w:rsidR="004A79ED">
        <w:rPr>
          <w:b/>
          <w:bCs/>
          <w:u w:val="single"/>
        </w:rPr>
        <w:t xml:space="preserve"> (including tips)</w:t>
      </w:r>
      <w:r w:rsidRPr="004A79ED">
        <w:rPr>
          <w:b/>
          <w:bCs/>
        </w:rPr>
        <w:t>.</w:t>
      </w:r>
      <w:r>
        <w:t>  Tips should not exceed 20%.  Any expense</w:t>
      </w:r>
      <w:r w:rsidRPr="000F06D9">
        <w:t xml:space="preserve"> exceeding the maximum amount will be the responsibility of the employee. </w:t>
      </w:r>
      <w:r>
        <w:t xml:space="preserve"> </w:t>
      </w:r>
      <w:r w:rsidRPr="004F0F17">
        <w:rPr>
          <w:u w:val="single"/>
        </w:rPr>
        <w:t>Charge only the limit on the company credit card</w:t>
      </w:r>
      <w:r>
        <w:t>.  A</w:t>
      </w:r>
      <w:r w:rsidRPr="004F0F17">
        <w:t xml:space="preserve">mounts exceeding the limit should be paid for in cash or with a personal credit card.  </w:t>
      </w:r>
      <w:r>
        <w:t xml:space="preserve">Receipts should include the diner’s name(s) and the meal breakdown, not just the </w:t>
      </w:r>
    </w:p>
    <w:p w:rsidR="004A79ED" w:rsidRDefault="004A79ED" w:rsidP="004F0F17">
      <w:pPr>
        <w:tabs>
          <w:tab w:val="left" w:pos="0"/>
        </w:tabs>
        <w:jc w:val="both"/>
      </w:pPr>
    </w:p>
    <w:p w:rsidR="004F0F17" w:rsidRDefault="004F0F17" w:rsidP="004F0F17">
      <w:pPr>
        <w:tabs>
          <w:tab w:val="left" w:pos="0"/>
        </w:tabs>
        <w:jc w:val="both"/>
      </w:pPr>
      <w:proofErr w:type="gramStart"/>
      <w:r>
        <w:t>total</w:t>
      </w:r>
      <w:proofErr w:type="gramEnd"/>
      <w:r>
        <w:t xml:space="preserve">.  Alcohol does not qualify for reimbursement and if ordered should be deducted from your expense reimbursement. </w:t>
      </w:r>
    </w:p>
    <w:p w:rsidR="0013701F" w:rsidRDefault="004A79ED" w:rsidP="000F06D9">
      <w:pPr>
        <w:tabs>
          <w:tab w:val="left" w:pos="0"/>
        </w:tabs>
        <w:jc w:val="both"/>
      </w:pPr>
      <w:r w:rsidRPr="004A79ED">
        <w:rPr>
          <w:u w:val="single"/>
        </w:rPr>
        <w:t>Note</w:t>
      </w:r>
      <w:r>
        <w:t xml:space="preserve">:  Employees should use good judgment when incurring expenses on behalf of the company.  Think of the expense as if it were your own.  </w:t>
      </w:r>
    </w:p>
    <w:p w:rsidR="0035041A" w:rsidRPr="00591399" w:rsidRDefault="00AC4578" w:rsidP="00974DE7">
      <w:pPr>
        <w:spacing w:after="0"/>
        <w:rPr>
          <w:b/>
          <w:u w:val="single"/>
        </w:rPr>
      </w:pPr>
      <w:r>
        <w:t xml:space="preserve"> </w:t>
      </w:r>
      <w:r w:rsidR="00612A89" w:rsidRPr="00591399">
        <w:rPr>
          <w:b/>
          <w:u w:val="single"/>
        </w:rPr>
        <w:t>Business Entertainment</w:t>
      </w:r>
    </w:p>
    <w:p w:rsidR="00612A89" w:rsidRDefault="00612A89" w:rsidP="00612A89">
      <w:pPr>
        <w:pStyle w:val="ListParagraph"/>
        <w:numPr>
          <w:ilvl w:val="0"/>
          <w:numId w:val="1"/>
        </w:numPr>
      </w:pPr>
      <w:r>
        <w:t>General</w:t>
      </w:r>
    </w:p>
    <w:p w:rsidR="00612A89" w:rsidRDefault="00612A89" w:rsidP="00612A89">
      <w:pPr>
        <w:pStyle w:val="ListParagraph"/>
        <w:numPr>
          <w:ilvl w:val="0"/>
          <w:numId w:val="2"/>
        </w:numPr>
      </w:pPr>
      <w:r>
        <w:t>Expenditures for entertaining individuals, other than employees of Unger</w:t>
      </w:r>
      <w:r w:rsidR="00EF0078">
        <w:t>, must be ordinary and necessary to be allowable and must meet Company standards for business conduct. The person(s) must have an influence on Company business or business activities and their entertainment should be “direct” or “associated” as defined in the following paragraphs (B) and (C), respectively.</w:t>
      </w:r>
    </w:p>
    <w:p w:rsidR="00EF0078" w:rsidRDefault="00EF0078" w:rsidP="00612A89">
      <w:pPr>
        <w:pStyle w:val="ListParagraph"/>
        <w:numPr>
          <w:ilvl w:val="0"/>
          <w:numId w:val="2"/>
        </w:numPr>
      </w:pPr>
      <w:r>
        <w:t xml:space="preserve">Employees may claim reimbursement for the business meals with Company employees away from home to the extent </w:t>
      </w:r>
      <w:r w:rsidR="00591399">
        <w:t xml:space="preserve">that </w:t>
      </w:r>
      <w:r>
        <w:t>their expenses are reasonable and necessary to the conduct of Company business.</w:t>
      </w:r>
    </w:p>
    <w:p w:rsidR="00EF0078" w:rsidRDefault="00EF0078" w:rsidP="00612A89">
      <w:pPr>
        <w:pStyle w:val="ListParagraph"/>
        <w:numPr>
          <w:ilvl w:val="0"/>
          <w:numId w:val="2"/>
        </w:numPr>
      </w:pPr>
      <w:r>
        <w:t xml:space="preserve">When faced with project/duty time constraints, management level personnel may claim reimbursement for a reasonable amount for business meals with other Company employees to facilitate the conduct of Company business. This is to be strictly interpreted and no reimbursement will be allowed for reciprocal meals not meeting this description. </w:t>
      </w:r>
    </w:p>
    <w:p w:rsidR="00591399" w:rsidRDefault="00591399" w:rsidP="00591399">
      <w:pPr>
        <w:pStyle w:val="ListParagraph"/>
        <w:ind w:left="1440"/>
      </w:pPr>
    </w:p>
    <w:p w:rsidR="00EF0078" w:rsidRDefault="00EF0078" w:rsidP="00EF0078">
      <w:pPr>
        <w:pStyle w:val="ListParagraph"/>
        <w:numPr>
          <w:ilvl w:val="0"/>
          <w:numId w:val="1"/>
        </w:numPr>
      </w:pPr>
      <w:r>
        <w:t>Business Meals and Directly Related Entertainment</w:t>
      </w:r>
    </w:p>
    <w:p w:rsidR="00EF0078" w:rsidRDefault="00EF0078" w:rsidP="00EF0078">
      <w:pPr>
        <w:ind w:left="360"/>
      </w:pPr>
      <w:r>
        <w:t xml:space="preserve">Reimbursement is allowed for ordinary and necessary business meal and entertainment expenses with person(s) outside the Company who have an influence on Company business. Business meals expenses must be directly related to business and incurred under circumstances conducive to a business discussion.  Generally, a restaurant, hotel dining room or similar place would be considered conducive to a business discussion. Entertainment expense is directly related to business if the employee is actively engaged in a business meeting, negotiation, discussion or other bona fide business activity, other than the entertainment itself. </w:t>
      </w:r>
    </w:p>
    <w:p w:rsidR="00EF0078" w:rsidRDefault="00EF0078" w:rsidP="00EF0078">
      <w:pPr>
        <w:pStyle w:val="ListParagraph"/>
        <w:numPr>
          <w:ilvl w:val="0"/>
          <w:numId w:val="1"/>
        </w:numPr>
      </w:pPr>
      <w:r>
        <w:t>Associated Entertainment</w:t>
      </w:r>
    </w:p>
    <w:p w:rsidR="00EF0078" w:rsidRDefault="00EF0078" w:rsidP="00EF0078">
      <w:pPr>
        <w:ind w:left="360"/>
      </w:pPr>
      <w:r>
        <w:t xml:space="preserve">Entertainment directly preceding or following a substantial and bona fide business discussion is associated with the active conduct of business and is reimbursable. Generally, the entertainment should occur on the same day the business associate arrives from out of town, on the day before or the day after the business discussion. </w:t>
      </w:r>
    </w:p>
    <w:p w:rsidR="004A79ED" w:rsidRDefault="004A79ED" w:rsidP="00EF0078">
      <w:pPr>
        <w:ind w:left="360"/>
      </w:pPr>
    </w:p>
    <w:p w:rsidR="004A79ED" w:rsidRDefault="004A79ED" w:rsidP="00EF0078">
      <w:pPr>
        <w:ind w:left="360"/>
      </w:pPr>
    </w:p>
    <w:p w:rsidR="00C96273" w:rsidRDefault="00C96273" w:rsidP="00EF0078">
      <w:pPr>
        <w:ind w:left="360"/>
      </w:pPr>
    </w:p>
    <w:p w:rsidR="00EF0078" w:rsidRDefault="00EF0078" w:rsidP="00EF0078">
      <w:pPr>
        <w:pStyle w:val="ListParagraph"/>
        <w:numPr>
          <w:ilvl w:val="0"/>
          <w:numId w:val="1"/>
        </w:numPr>
      </w:pPr>
      <w:r>
        <w:t>Documentation Requirements</w:t>
      </w:r>
    </w:p>
    <w:p w:rsidR="00EF0078" w:rsidRDefault="00EF0078" w:rsidP="00EF0078">
      <w:pPr>
        <w:ind w:left="360"/>
      </w:pPr>
      <w:r>
        <w:t xml:space="preserve">When reporting expenditures for entertainment, the following </w:t>
      </w:r>
      <w:r w:rsidR="00591399">
        <w:t xml:space="preserve">should be shown on the expense </w:t>
      </w:r>
      <w:r>
        <w:t>report form</w:t>
      </w:r>
      <w:r w:rsidR="00F957EE">
        <w:t xml:space="preserve"> per IRS regulations</w:t>
      </w:r>
      <w:r>
        <w:t>:</w:t>
      </w:r>
    </w:p>
    <w:p w:rsidR="00EF0078" w:rsidRDefault="00EF0078" w:rsidP="00EF0078">
      <w:pPr>
        <w:pStyle w:val="ListParagraph"/>
        <w:numPr>
          <w:ilvl w:val="0"/>
          <w:numId w:val="3"/>
        </w:numPr>
      </w:pPr>
      <w:r>
        <w:t>Date</w:t>
      </w:r>
    </w:p>
    <w:p w:rsidR="00EF0078" w:rsidRDefault="00EF0078" w:rsidP="00EF0078">
      <w:pPr>
        <w:pStyle w:val="ListParagraph"/>
        <w:numPr>
          <w:ilvl w:val="0"/>
          <w:numId w:val="3"/>
        </w:numPr>
      </w:pPr>
      <w:r>
        <w:t>Name and address or location of restaurant or other facility</w:t>
      </w:r>
    </w:p>
    <w:p w:rsidR="00EF0078" w:rsidRDefault="00EF0078" w:rsidP="00EF0078">
      <w:pPr>
        <w:pStyle w:val="ListParagraph"/>
        <w:numPr>
          <w:ilvl w:val="0"/>
          <w:numId w:val="3"/>
        </w:numPr>
      </w:pPr>
      <w:r>
        <w:t xml:space="preserve">Name, title and company of the person(s) involved. Where the expenses are incurred for a large number of people readily identifiable as a particular group or individuals, the group itself may be identified </w:t>
      </w:r>
      <w:r w:rsidR="00843D72">
        <w:t xml:space="preserve">and the number of participants </w:t>
      </w:r>
      <w:r>
        <w:t xml:space="preserve">rather than the individual participants. </w:t>
      </w:r>
    </w:p>
    <w:p w:rsidR="00EF0078" w:rsidRDefault="00EF0078" w:rsidP="00EF0078">
      <w:pPr>
        <w:pStyle w:val="ListParagraph"/>
        <w:numPr>
          <w:ilvl w:val="0"/>
          <w:numId w:val="3"/>
        </w:numPr>
      </w:pPr>
      <w:r>
        <w:t>Business reason: The nature of the expected business benefit to be derived.</w:t>
      </w:r>
    </w:p>
    <w:p w:rsidR="00E14FC1" w:rsidRPr="00426270" w:rsidRDefault="00E14FC1" w:rsidP="00A05ECB">
      <w:pPr>
        <w:spacing w:after="0"/>
        <w:rPr>
          <w:b/>
          <w:u w:val="single"/>
        </w:rPr>
      </w:pPr>
      <w:r w:rsidRPr="00426270">
        <w:rPr>
          <w:b/>
          <w:u w:val="single"/>
        </w:rPr>
        <w:t>Expenses of Spouse</w:t>
      </w:r>
    </w:p>
    <w:p w:rsidR="00E14FC1" w:rsidRDefault="00A444D0" w:rsidP="00E14FC1">
      <w:r>
        <w:t>With advance approval of</w:t>
      </w:r>
      <w:r w:rsidR="00E14FC1">
        <w:t xml:space="preserve"> management, travel and related expenses of a spouse are allowable to the extent they are reasonable and necessary to the conduct of business. It is the responsibility of the employee to inform the Company of all spousal related charges. </w:t>
      </w:r>
    </w:p>
    <w:p w:rsidR="00A05ECB" w:rsidRPr="00426270" w:rsidRDefault="008E457C" w:rsidP="00A05ECB">
      <w:pPr>
        <w:spacing w:after="0"/>
        <w:rPr>
          <w:b/>
          <w:u w:val="single"/>
        </w:rPr>
      </w:pPr>
      <w:r w:rsidRPr="00426270">
        <w:rPr>
          <w:b/>
          <w:u w:val="single"/>
        </w:rPr>
        <w:t>Transportation</w:t>
      </w:r>
    </w:p>
    <w:p w:rsidR="008E457C" w:rsidRPr="00A05ECB" w:rsidRDefault="008E457C" w:rsidP="00E14FC1">
      <w:pPr>
        <w:rPr>
          <w:b/>
        </w:rPr>
      </w:pPr>
      <w:r>
        <w:t>Every effort should b</w:t>
      </w:r>
      <w:r w:rsidR="00974DE7">
        <w:t xml:space="preserve">e made to use the most practical and cost-effective </w:t>
      </w:r>
      <w:r>
        <w:t>transportation available. Reimbursement will be made for the following modes of transportation:</w:t>
      </w:r>
    </w:p>
    <w:p w:rsidR="008E457C" w:rsidRDefault="008E457C" w:rsidP="008E457C">
      <w:pPr>
        <w:pStyle w:val="ListParagraph"/>
        <w:numPr>
          <w:ilvl w:val="0"/>
          <w:numId w:val="4"/>
        </w:numPr>
      </w:pPr>
      <w:r>
        <w:t>Personal auto used for business</w:t>
      </w:r>
      <w:r w:rsidR="00A444D0">
        <w:t xml:space="preserve"> will be given a company gas card to purchase fuel or</w:t>
      </w:r>
      <w:r>
        <w:t xml:space="preserve"> will be reimbursed at the prevailing IRS mileage allowance. The </w:t>
      </w:r>
      <w:r w:rsidR="00D75886">
        <w:t xml:space="preserve">IRS </w:t>
      </w:r>
      <w:r>
        <w:t>mileage reimbursement rate covers all vehicle expenses including gas, insurance, and depreciation.</w:t>
      </w:r>
      <w:r w:rsidR="007E353E">
        <w:t xml:space="preserve"> </w:t>
      </w:r>
    </w:p>
    <w:p w:rsidR="008E457C" w:rsidRPr="008E457C" w:rsidRDefault="008E457C" w:rsidP="00E14FC1">
      <w:pPr>
        <w:pStyle w:val="ListParagraph"/>
        <w:numPr>
          <w:ilvl w:val="0"/>
          <w:numId w:val="4"/>
        </w:numPr>
        <w:rPr>
          <w:b/>
        </w:rPr>
      </w:pPr>
      <w:r>
        <w:t>Rental cars. Please not</w:t>
      </w:r>
      <w:r w:rsidR="00426270">
        <w:t xml:space="preserve">e </w:t>
      </w:r>
      <w:r w:rsidR="00A00AC7">
        <w:t xml:space="preserve">rental cars should not be upgraded without prior management approval and </w:t>
      </w:r>
      <w:r>
        <w:t xml:space="preserve">additional insurance should not be purchased. </w:t>
      </w:r>
    </w:p>
    <w:p w:rsidR="008E457C" w:rsidRPr="00ED324A" w:rsidRDefault="008E457C" w:rsidP="008E457C">
      <w:pPr>
        <w:pStyle w:val="ListParagraph"/>
        <w:numPr>
          <w:ilvl w:val="0"/>
          <w:numId w:val="4"/>
        </w:numPr>
        <w:rPr>
          <w:b/>
        </w:rPr>
      </w:pPr>
      <w:r>
        <w:t xml:space="preserve">Commercial airline travel will only be reimbursed for coach class unless approved by </w:t>
      </w:r>
      <w:r w:rsidR="00F957EE">
        <w:t>Management</w:t>
      </w:r>
      <w:r w:rsidR="00ED324A">
        <w:t>.</w:t>
      </w:r>
    </w:p>
    <w:p w:rsidR="00590286" w:rsidRDefault="00590286" w:rsidP="00A05ECB">
      <w:pPr>
        <w:spacing w:after="0"/>
      </w:pPr>
      <w:r>
        <w:rPr>
          <w:b/>
          <w:u w:val="single"/>
        </w:rPr>
        <w:t>Mileage for Business Travel</w:t>
      </w:r>
    </w:p>
    <w:p w:rsidR="00590286" w:rsidRPr="00590286" w:rsidRDefault="00590286" w:rsidP="00590286">
      <w:pPr>
        <w:pStyle w:val="Header"/>
        <w:tabs>
          <w:tab w:val="left" w:pos="720"/>
        </w:tabs>
      </w:pPr>
      <w:r w:rsidRPr="00590286">
        <w:t>Mileage expense applies for miles incurred for business travel during travel time. When traveling to a temporary business location directly from home or going from a temporary business location to home, the reimbursable mileage will be the lesser of:  (1) mileage from primary business location to temporary site, or (2) actual mileage from home to temporary site.</w:t>
      </w:r>
    </w:p>
    <w:p w:rsidR="00590286" w:rsidRPr="00590286" w:rsidRDefault="00590286" w:rsidP="00590286">
      <w:pPr>
        <w:pStyle w:val="Header"/>
        <w:tabs>
          <w:tab w:val="left" w:pos="720"/>
        </w:tabs>
        <w:ind w:left="720"/>
      </w:pPr>
    </w:p>
    <w:p w:rsidR="00480606" w:rsidRPr="00480606" w:rsidRDefault="00590286" w:rsidP="00480606">
      <w:pPr>
        <w:pStyle w:val="Heading6"/>
        <w:ind w:left="0"/>
      </w:pPr>
      <w:r w:rsidRPr="00590286">
        <w:rPr>
          <w:rFonts w:asciiTheme="minorHAnsi" w:hAnsiTheme="minorHAnsi"/>
          <w:bCs/>
        </w:rPr>
        <w:t>EXAMPLE:</w:t>
      </w:r>
      <w:r w:rsidRPr="00590286">
        <w:rPr>
          <w:rFonts w:asciiTheme="minorHAnsi" w:hAnsiTheme="minorHAnsi"/>
          <w:b w:val="0"/>
          <w:bCs/>
        </w:rPr>
        <w:t xml:space="preserve"> </w:t>
      </w:r>
      <w:r w:rsidR="00480606">
        <w:rPr>
          <w:rFonts w:asciiTheme="minorHAnsi" w:hAnsiTheme="minorHAnsi"/>
          <w:b w:val="0"/>
          <w:bCs/>
        </w:rPr>
        <w:t xml:space="preserve"> </w:t>
      </w:r>
      <w:r w:rsidRPr="00590286">
        <w:rPr>
          <w:rFonts w:asciiTheme="minorHAnsi" w:hAnsiTheme="minorHAnsi"/>
          <w:b w:val="0"/>
          <w:bCs/>
        </w:rPr>
        <w:t xml:space="preserve">Employee has a meeting at </w:t>
      </w:r>
      <w:r>
        <w:rPr>
          <w:rFonts w:asciiTheme="minorHAnsi" w:hAnsiTheme="minorHAnsi"/>
          <w:b w:val="0"/>
          <w:bCs/>
        </w:rPr>
        <w:t>Sutter Roseville Hospital</w:t>
      </w:r>
      <w:r w:rsidRPr="00590286">
        <w:rPr>
          <w:rFonts w:asciiTheme="minorHAnsi" w:hAnsiTheme="minorHAnsi"/>
          <w:b w:val="0"/>
          <w:bCs/>
        </w:rPr>
        <w:t xml:space="preserve">.  Mileage from primary business location at </w:t>
      </w:r>
      <w:r>
        <w:rPr>
          <w:rFonts w:asciiTheme="minorHAnsi" w:hAnsiTheme="minorHAnsi"/>
          <w:b w:val="0"/>
          <w:bCs/>
        </w:rPr>
        <w:t>910 X Street</w:t>
      </w:r>
      <w:r w:rsidRPr="00590286">
        <w:rPr>
          <w:rFonts w:asciiTheme="minorHAnsi" w:hAnsiTheme="minorHAnsi"/>
          <w:b w:val="0"/>
          <w:bCs/>
        </w:rPr>
        <w:t xml:space="preserve"> to </w:t>
      </w:r>
      <w:r>
        <w:rPr>
          <w:rFonts w:asciiTheme="minorHAnsi" w:hAnsiTheme="minorHAnsi"/>
          <w:b w:val="0"/>
          <w:bCs/>
        </w:rPr>
        <w:t>Sutter Roseville Hospital</w:t>
      </w:r>
      <w:r w:rsidRPr="00590286">
        <w:rPr>
          <w:rFonts w:asciiTheme="minorHAnsi" w:hAnsiTheme="minorHAnsi"/>
          <w:b w:val="0"/>
          <w:bCs/>
        </w:rPr>
        <w:t xml:space="preserve"> is </w:t>
      </w:r>
      <w:r>
        <w:rPr>
          <w:rFonts w:asciiTheme="minorHAnsi" w:hAnsiTheme="minorHAnsi"/>
          <w:b w:val="0"/>
          <w:bCs/>
        </w:rPr>
        <w:t xml:space="preserve">21 </w:t>
      </w:r>
      <w:r w:rsidRPr="00590286">
        <w:rPr>
          <w:rFonts w:asciiTheme="minorHAnsi" w:hAnsiTheme="minorHAnsi"/>
          <w:b w:val="0"/>
          <w:bCs/>
        </w:rPr>
        <w:t>miles.  Employee decides to leave directly from home.</w:t>
      </w:r>
    </w:p>
    <w:p w:rsidR="00590286" w:rsidRPr="004A79ED" w:rsidRDefault="00590286" w:rsidP="004A79ED">
      <w:pPr>
        <w:pStyle w:val="ListParagraph"/>
        <w:numPr>
          <w:ilvl w:val="0"/>
          <w:numId w:val="5"/>
        </w:numPr>
        <w:rPr>
          <w:rFonts w:cs="Arial"/>
        </w:rPr>
      </w:pPr>
      <w:r w:rsidRPr="004A79ED">
        <w:rPr>
          <w:rFonts w:cs="Arial"/>
        </w:rPr>
        <w:t>Actual mileage from employee’s home to Sutter Roseville Hosp</w:t>
      </w:r>
      <w:r w:rsidR="00480606" w:rsidRPr="004A79ED">
        <w:rPr>
          <w:rFonts w:cs="Arial"/>
        </w:rPr>
        <w:t>ital</w:t>
      </w:r>
      <w:r w:rsidRPr="004A79ED">
        <w:rPr>
          <w:rFonts w:cs="Arial"/>
        </w:rPr>
        <w:t xml:space="preserve"> is </w:t>
      </w:r>
      <w:r w:rsidR="00480606" w:rsidRPr="004A79ED">
        <w:rPr>
          <w:rFonts w:cs="Arial"/>
        </w:rPr>
        <w:t>55</w:t>
      </w:r>
      <w:r w:rsidRPr="004A79ED">
        <w:rPr>
          <w:rFonts w:cs="Arial"/>
        </w:rPr>
        <w:t xml:space="preserve"> miles.  Employee should claim </w:t>
      </w:r>
      <w:r w:rsidR="00480606" w:rsidRPr="004A79ED">
        <w:rPr>
          <w:rFonts w:cs="Arial"/>
        </w:rPr>
        <w:t>21</w:t>
      </w:r>
      <w:r w:rsidRPr="004A79ED">
        <w:rPr>
          <w:rFonts w:cs="Arial"/>
        </w:rPr>
        <w:t xml:space="preserve"> miles.</w:t>
      </w:r>
    </w:p>
    <w:p w:rsidR="004A79ED" w:rsidRPr="00590286" w:rsidRDefault="004A79ED" w:rsidP="004A79ED"/>
    <w:p w:rsidR="00EA2F1D" w:rsidRDefault="00EA2F1D" w:rsidP="00590286">
      <w:pPr>
        <w:ind w:left="1440"/>
        <w:rPr>
          <w:rFonts w:cs="Arial"/>
        </w:rPr>
      </w:pPr>
    </w:p>
    <w:p w:rsidR="00590286" w:rsidRPr="00590286" w:rsidRDefault="00590286" w:rsidP="00590286">
      <w:pPr>
        <w:ind w:left="1440"/>
        <w:rPr>
          <w:rFonts w:cs="Arial"/>
        </w:rPr>
      </w:pPr>
      <w:r w:rsidRPr="00590286">
        <w:rPr>
          <w:rFonts w:cs="Arial"/>
        </w:rPr>
        <w:t xml:space="preserve">b) Actual mileage from employee’s home to </w:t>
      </w:r>
      <w:r w:rsidR="00480606">
        <w:rPr>
          <w:rFonts w:cs="Arial"/>
        </w:rPr>
        <w:t>Sutter Roseville Hospital</w:t>
      </w:r>
      <w:r w:rsidRPr="00590286">
        <w:rPr>
          <w:rFonts w:cs="Arial"/>
        </w:rPr>
        <w:t xml:space="preserve"> is </w:t>
      </w:r>
      <w:r w:rsidR="00480606">
        <w:rPr>
          <w:rFonts w:cs="Arial"/>
        </w:rPr>
        <w:t>10</w:t>
      </w:r>
      <w:r w:rsidRPr="00590286">
        <w:rPr>
          <w:rFonts w:cs="Arial"/>
        </w:rPr>
        <w:t xml:space="preserve"> miles.  Employee should claim </w:t>
      </w:r>
      <w:r w:rsidR="00480606">
        <w:rPr>
          <w:rFonts w:cs="Arial"/>
        </w:rPr>
        <w:t>10</w:t>
      </w:r>
      <w:r w:rsidRPr="00590286">
        <w:rPr>
          <w:rFonts w:cs="Arial"/>
        </w:rPr>
        <w:t xml:space="preserve"> miles.</w:t>
      </w:r>
    </w:p>
    <w:p w:rsidR="00590286" w:rsidRPr="00590286" w:rsidRDefault="00590286" w:rsidP="00590286">
      <w:pPr>
        <w:rPr>
          <w:rFonts w:cs="Arial"/>
        </w:rPr>
      </w:pPr>
      <w:r w:rsidRPr="00590286">
        <w:rPr>
          <w:rFonts w:cs="Arial"/>
        </w:rPr>
        <w:t>If you stay overnight for business purposes and incur mileage between the hotel and the temporary business site, this mileage is also reimbursable.</w:t>
      </w:r>
    </w:p>
    <w:p w:rsidR="00E14FC1" w:rsidRPr="00426270" w:rsidRDefault="00E14FC1" w:rsidP="00A05ECB">
      <w:pPr>
        <w:spacing w:after="0"/>
        <w:rPr>
          <w:b/>
          <w:u w:val="single"/>
        </w:rPr>
      </w:pPr>
      <w:r w:rsidRPr="00426270">
        <w:rPr>
          <w:b/>
          <w:u w:val="single"/>
        </w:rPr>
        <w:t>Due</w:t>
      </w:r>
      <w:r w:rsidR="007E353E">
        <w:rPr>
          <w:b/>
          <w:u w:val="single"/>
        </w:rPr>
        <w:t>s</w:t>
      </w:r>
      <w:r w:rsidRPr="00426270">
        <w:rPr>
          <w:b/>
          <w:u w:val="single"/>
        </w:rPr>
        <w:t xml:space="preserve"> to Professional or Technical Organizations</w:t>
      </w:r>
    </w:p>
    <w:p w:rsidR="00E14FC1" w:rsidRDefault="00E14FC1" w:rsidP="00E14FC1">
      <w:r>
        <w:t xml:space="preserve">Dues paid by employees for approved memberships in professional or technical organizations are reimbursable.  Employees are limited to two (2) such approved memberships per employee per calendar year unless approved in advance by </w:t>
      </w:r>
      <w:r w:rsidR="00B078E1">
        <w:t>Management</w:t>
      </w:r>
      <w:r>
        <w:t xml:space="preserve">.  Amounts claimed for reimbursement should be itemized on the expense report and substantiated by receipts. </w:t>
      </w:r>
    </w:p>
    <w:p w:rsidR="00E14FC1" w:rsidRPr="00426270" w:rsidRDefault="00E14FC1" w:rsidP="00A05ECB">
      <w:pPr>
        <w:spacing w:after="0"/>
        <w:rPr>
          <w:b/>
          <w:u w:val="single"/>
        </w:rPr>
      </w:pPr>
      <w:r w:rsidRPr="00426270">
        <w:rPr>
          <w:b/>
          <w:u w:val="single"/>
        </w:rPr>
        <w:t>Training, Conferences and Seminars</w:t>
      </w:r>
    </w:p>
    <w:p w:rsidR="00E14FC1" w:rsidRDefault="00E14FC1" w:rsidP="00E14FC1">
      <w:r>
        <w:t xml:space="preserve">Registration fees or similar expenses for Company-approved training courses, conferences, seminars and conventions are reimbursable if approved by </w:t>
      </w:r>
      <w:r w:rsidR="00B078E1">
        <w:t>Management</w:t>
      </w:r>
      <w:r>
        <w:t xml:space="preserve">. </w:t>
      </w:r>
    </w:p>
    <w:p w:rsidR="00480606" w:rsidRDefault="00480606" w:rsidP="00A05ECB">
      <w:pPr>
        <w:spacing w:after="0"/>
        <w:rPr>
          <w:b/>
          <w:u w:val="single"/>
        </w:rPr>
      </w:pPr>
    </w:p>
    <w:p w:rsidR="007E353E" w:rsidRDefault="007E353E" w:rsidP="00A05ECB">
      <w:pPr>
        <w:spacing w:after="0"/>
      </w:pPr>
      <w:r>
        <w:rPr>
          <w:b/>
          <w:u w:val="single"/>
        </w:rPr>
        <w:t>Certifications and Testing Fees</w:t>
      </w:r>
    </w:p>
    <w:p w:rsidR="007E353E" w:rsidRDefault="007E353E" w:rsidP="00E81CAF">
      <w:pPr>
        <w:spacing w:after="0"/>
      </w:pPr>
      <w:r>
        <w:t>Testing Fees for Company approved certific</w:t>
      </w:r>
      <w:r w:rsidR="00E81CAF">
        <w:t>ations</w:t>
      </w:r>
      <w:r w:rsidR="0073143F">
        <w:t xml:space="preserve"> will be reimbursed upon a pas</w:t>
      </w:r>
      <w:r w:rsidR="00D90523">
        <w:t xml:space="preserve">s or fail score for the initial </w:t>
      </w:r>
      <w:r w:rsidR="00ED78F3">
        <w:t xml:space="preserve">certification </w:t>
      </w:r>
      <w:r w:rsidR="0073143F">
        <w:t>test only. Thereafter, employees will be</w:t>
      </w:r>
      <w:r w:rsidR="00E81CAF">
        <w:t xml:space="preserve"> responsible to pay for all testing fees that result in </w:t>
      </w:r>
      <w:r w:rsidR="0073143F">
        <w:t xml:space="preserve">a </w:t>
      </w:r>
      <w:r w:rsidR="00E81CAF">
        <w:t>failing score</w:t>
      </w:r>
      <w:r w:rsidR="00D90523">
        <w:t>. T</w:t>
      </w:r>
      <w:r w:rsidR="0073143F">
        <w:t xml:space="preserve">he company will reimburse </w:t>
      </w:r>
      <w:r w:rsidR="00D90523">
        <w:t xml:space="preserve">all </w:t>
      </w:r>
      <w:r w:rsidR="0073143F">
        <w:t>testing fees that result in a passing score</w:t>
      </w:r>
      <w:r w:rsidR="00A00AC7">
        <w:t xml:space="preserve"> after the initial test</w:t>
      </w:r>
      <w:r w:rsidR="0073143F">
        <w:t xml:space="preserve">. </w:t>
      </w:r>
      <w:r>
        <w:t xml:space="preserve"> </w:t>
      </w:r>
    </w:p>
    <w:p w:rsidR="00E81CAF" w:rsidRDefault="00E81CAF" w:rsidP="00A05ECB">
      <w:pPr>
        <w:spacing w:after="0"/>
        <w:rPr>
          <w:b/>
          <w:u w:val="single"/>
        </w:rPr>
      </w:pPr>
    </w:p>
    <w:p w:rsidR="00E81CAF" w:rsidRDefault="00E81CAF" w:rsidP="00A05ECB">
      <w:pPr>
        <w:spacing w:after="0"/>
        <w:rPr>
          <w:b/>
          <w:u w:val="single"/>
        </w:rPr>
      </w:pPr>
      <w:r>
        <w:rPr>
          <w:b/>
          <w:u w:val="single"/>
        </w:rPr>
        <w:t>Moving Expenses</w:t>
      </w:r>
    </w:p>
    <w:p w:rsidR="00E81CAF" w:rsidRDefault="002211AF" w:rsidP="00A05ECB">
      <w:pPr>
        <w:spacing w:after="0"/>
      </w:pPr>
      <w:r>
        <w:t>If an employee is required to move their permanent place of residence due to a job assignment, the moving expenses must be reviewed with Management prior to incurring any costs if they are to b</w:t>
      </w:r>
      <w:r w:rsidR="00843D72">
        <w:t xml:space="preserve">e considered for reimbursement in accordance with IRS regulations. </w:t>
      </w:r>
    </w:p>
    <w:p w:rsidR="002211AF" w:rsidRPr="002211AF" w:rsidRDefault="002211AF" w:rsidP="00A05ECB">
      <w:pPr>
        <w:spacing w:after="0"/>
      </w:pPr>
    </w:p>
    <w:p w:rsidR="00E14FC1" w:rsidRPr="00426270" w:rsidRDefault="00E14FC1" w:rsidP="00A05ECB">
      <w:pPr>
        <w:spacing w:after="0"/>
        <w:rPr>
          <w:b/>
          <w:u w:val="single"/>
        </w:rPr>
      </w:pPr>
      <w:r w:rsidRPr="00426270">
        <w:rPr>
          <w:b/>
          <w:u w:val="single"/>
        </w:rPr>
        <w:t>Donations or Contributions</w:t>
      </w:r>
    </w:p>
    <w:p w:rsidR="00E14FC1" w:rsidRDefault="00E14FC1" w:rsidP="00E14FC1">
      <w:r>
        <w:t>Donations or contributions are not reimbursable expense items</w:t>
      </w:r>
      <w:r w:rsidR="00A00AC7">
        <w:t xml:space="preserve"> without prior management approval</w:t>
      </w:r>
      <w:r>
        <w:t>.</w:t>
      </w:r>
    </w:p>
    <w:p w:rsidR="00E81CAF" w:rsidRDefault="00E81CAF" w:rsidP="00E14FC1"/>
    <w:sectPr w:rsidR="00E81CAF" w:rsidSect="00A05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17" w:rsidRDefault="004F0F17" w:rsidP="008F36E2">
      <w:pPr>
        <w:spacing w:after="0" w:line="240" w:lineRule="auto"/>
      </w:pPr>
      <w:r>
        <w:separator/>
      </w:r>
    </w:p>
  </w:endnote>
  <w:endnote w:type="continuationSeparator" w:id="0">
    <w:p w:rsidR="004F0F17" w:rsidRDefault="004F0F17" w:rsidP="008F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05" w:rsidRDefault="00B9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172"/>
      <w:docPartObj>
        <w:docPartGallery w:val="Page Numbers (Bottom of Page)"/>
        <w:docPartUnique/>
      </w:docPartObj>
    </w:sdtPr>
    <w:sdtEndPr/>
    <w:sdtContent>
      <w:p w:rsidR="004F0F17" w:rsidRDefault="00B96305">
        <w:pPr>
          <w:pStyle w:val="Footer"/>
          <w:jc w:val="center"/>
        </w:pPr>
        <w:r>
          <w:fldChar w:fldCharType="begin"/>
        </w:r>
        <w:r>
          <w:instrText xml:space="preserve"> PAGE   \* MERGEFORMAT </w:instrText>
        </w:r>
        <w:r>
          <w:fldChar w:fldCharType="separate"/>
        </w:r>
        <w:r w:rsidR="00883267">
          <w:rPr>
            <w:noProof/>
          </w:rPr>
          <w:t>5</w:t>
        </w:r>
        <w:r>
          <w:rPr>
            <w:noProof/>
          </w:rPr>
          <w:fldChar w:fldCharType="end"/>
        </w:r>
      </w:p>
    </w:sdtContent>
  </w:sdt>
  <w:p w:rsidR="004F0F17" w:rsidRDefault="004F0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05" w:rsidRDefault="00B9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17" w:rsidRDefault="004F0F17" w:rsidP="008F36E2">
      <w:pPr>
        <w:spacing w:after="0" w:line="240" w:lineRule="auto"/>
      </w:pPr>
      <w:r>
        <w:separator/>
      </w:r>
    </w:p>
  </w:footnote>
  <w:footnote w:type="continuationSeparator" w:id="0">
    <w:p w:rsidR="004F0F17" w:rsidRDefault="004F0F17" w:rsidP="008F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05" w:rsidRDefault="00B9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17" w:rsidRDefault="004F0F17">
    <w:pPr>
      <w:pStyle w:val="Header"/>
    </w:pPr>
    <w:r w:rsidRPr="008F36E2">
      <w:rPr>
        <w:noProof/>
      </w:rPr>
      <w:drawing>
        <wp:inline distT="0" distB="0" distL="0" distR="0">
          <wp:extent cx="1443795" cy="45720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795" cy="457200"/>
                  </a:xfrm>
                  <a:prstGeom prst="rect">
                    <a:avLst/>
                  </a:prstGeom>
                </pic:spPr>
              </pic:pic>
            </a:graphicData>
          </a:graphic>
        </wp:inline>
      </w:drawing>
    </w:r>
    <w:r w:rsidR="00BC30CD">
      <w:tab/>
    </w:r>
    <w:r w:rsidR="00BC30CD">
      <w:tab/>
      <w:t>Original Issue Date 11/14/2011</w:t>
    </w:r>
    <w:r w:rsidR="00BC30C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05" w:rsidRDefault="00B9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FB8"/>
    <w:multiLevelType w:val="hybridMultilevel"/>
    <w:tmpl w:val="8B32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32A4B"/>
    <w:multiLevelType w:val="hybridMultilevel"/>
    <w:tmpl w:val="65422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FA28B8"/>
    <w:multiLevelType w:val="hybridMultilevel"/>
    <w:tmpl w:val="8028EEAA"/>
    <w:lvl w:ilvl="0" w:tplc="31945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331BB5"/>
    <w:multiLevelType w:val="hybridMultilevel"/>
    <w:tmpl w:val="70A4D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D141D"/>
    <w:multiLevelType w:val="hybridMultilevel"/>
    <w:tmpl w:val="AAF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F36E2"/>
    <w:rsid w:val="0000189C"/>
    <w:rsid w:val="00001B1F"/>
    <w:rsid w:val="00002111"/>
    <w:rsid w:val="00002E3E"/>
    <w:rsid w:val="00007363"/>
    <w:rsid w:val="0001085A"/>
    <w:rsid w:val="00010FFA"/>
    <w:rsid w:val="0001129D"/>
    <w:rsid w:val="00012915"/>
    <w:rsid w:val="00014247"/>
    <w:rsid w:val="0001432A"/>
    <w:rsid w:val="000146CD"/>
    <w:rsid w:val="00014974"/>
    <w:rsid w:val="00020FBD"/>
    <w:rsid w:val="00021AC6"/>
    <w:rsid w:val="00023C02"/>
    <w:rsid w:val="0002436A"/>
    <w:rsid w:val="000311D6"/>
    <w:rsid w:val="0003165F"/>
    <w:rsid w:val="00036636"/>
    <w:rsid w:val="0003688B"/>
    <w:rsid w:val="0004280C"/>
    <w:rsid w:val="00042D6C"/>
    <w:rsid w:val="000462C9"/>
    <w:rsid w:val="00050AFB"/>
    <w:rsid w:val="0005143B"/>
    <w:rsid w:val="00051BD8"/>
    <w:rsid w:val="0005245C"/>
    <w:rsid w:val="000555D8"/>
    <w:rsid w:val="000562A3"/>
    <w:rsid w:val="00060259"/>
    <w:rsid w:val="0006092E"/>
    <w:rsid w:val="00060F88"/>
    <w:rsid w:val="000612F6"/>
    <w:rsid w:val="00064002"/>
    <w:rsid w:val="00064A9A"/>
    <w:rsid w:val="0006590B"/>
    <w:rsid w:val="00065E58"/>
    <w:rsid w:val="00066EE2"/>
    <w:rsid w:val="00067483"/>
    <w:rsid w:val="00067A6B"/>
    <w:rsid w:val="00071614"/>
    <w:rsid w:val="0007218F"/>
    <w:rsid w:val="00072751"/>
    <w:rsid w:val="00074D7A"/>
    <w:rsid w:val="00083C2B"/>
    <w:rsid w:val="00083C7C"/>
    <w:rsid w:val="00087477"/>
    <w:rsid w:val="000879DA"/>
    <w:rsid w:val="00087CCA"/>
    <w:rsid w:val="00090583"/>
    <w:rsid w:val="000907EB"/>
    <w:rsid w:val="00090917"/>
    <w:rsid w:val="00090E1E"/>
    <w:rsid w:val="00091104"/>
    <w:rsid w:val="00092776"/>
    <w:rsid w:val="00093518"/>
    <w:rsid w:val="000945A2"/>
    <w:rsid w:val="000967A3"/>
    <w:rsid w:val="00096DBD"/>
    <w:rsid w:val="00096E0E"/>
    <w:rsid w:val="000A2B89"/>
    <w:rsid w:val="000A3434"/>
    <w:rsid w:val="000A50AC"/>
    <w:rsid w:val="000A74D6"/>
    <w:rsid w:val="000B0768"/>
    <w:rsid w:val="000B0A28"/>
    <w:rsid w:val="000B0E4A"/>
    <w:rsid w:val="000B6926"/>
    <w:rsid w:val="000B709B"/>
    <w:rsid w:val="000B7A74"/>
    <w:rsid w:val="000B7F48"/>
    <w:rsid w:val="000C019D"/>
    <w:rsid w:val="000C0ED3"/>
    <w:rsid w:val="000C2D90"/>
    <w:rsid w:val="000C421E"/>
    <w:rsid w:val="000C4AF4"/>
    <w:rsid w:val="000C5335"/>
    <w:rsid w:val="000C544B"/>
    <w:rsid w:val="000C58A3"/>
    <w:rsid w:val="000C5B47"/>
    <w:rsid w:val="000C6929"/>
    <w:rsid w:val="000C6EC0"/>
    <w:rsid w:val="000D06E2"/>
    <w:rsid w:val="000D2708"/>
    <w:rsid w:val="000D2AF8"/>
    <w:rsid w:val="000D3585"/>
    <w:rsid w:val="000D365F"/>
    <w:rsid w:val="000D3AED"/>
    <w:rsid w:val="000D4E93"/>
    <w:rsid w:val="000D59FE"/>
    <w:rsid w:val="000D6640"/>
    <w:rsid w:val="000D77DA"/>
    <w:rsid w:val="000D7D1F"/>
    <w:rsid w:val="000E03D7"/>
    <w:rsid w:val="000E0FC3"/>
    <w:rsid w:val="000E2D2F"/>
    <w:rsid w:val="000E357C"/>
    <w:rsid w:val="000E5BBF"/>
    <w:rsid w:val="000E6E9B"/>
    <w:rsid w:val="000E7283"/>
    <w:rsid w:val="000E7C09"/>
    <w:rsid w:val="000F02E7"/>
    <w:rsid w:val="000F06D9"/>
    <w:rsid w:val="000F2325"/>
    <w:rsid w:val="000F269F"/>
    <w:rsid w:val="000F3003"/>
    <w:rsid w:val="000F6413"/>
    <w:rsid w:val="000F7B99"/>
    <w:rsid w:val="000F7E72"/>
    <w:rsid w:val="0010035F"/>
    <w:rsid w:val="00101B26"/>
    <w:rsid w:val="00102941"/>
    <w:rsid w:val="00102C8C"/>
    <w:rsid w:val="00103180"/>
    <w:rsid w:val="001039DB"/>
    <w:rsid w:val="00104DC5"/>
    <w:rsid w:val="0010706D"/>
    <w:rsid w:val="00107141"/>
    <w:rsid w:val="0011104B"/>
    <w:rsid w:val="00111805"/>
    <w:rsid w:val="001128BD"/>
    <w:rsid w:val="00112ACB"/>
    <w:rsid w:val="00113016"/>
    <w:rsid w:val="00114CAD"/>
    <w:rsid w:val="001159D2"/>
    <w:rsid w:val="0011600B"/>
    <w:rsid w:val="00120C33"/>
    <w:rsid w:val="001237C3"/>
    <w:rsid w:val="001238F3"/>
    <w:rsid w:val="00125295"/>
    <w:rsid w:val="00126656"/>
    <w:rsid w:val="001268DF"/>
    <w:rsid w:val="00126EE0"/>
    <w:rsid w:val="001270FE"/>
    <w:rsid w:val="0013042C"/>
    <w:rsid w:val="00132167"/>
    <w:rsid w:val="0013653F"/>
    <w:rsid w:val="0013701F"/>
    <w:rsid w:val="00137FAE"/>
    <w:rsid w:val="0014184C"/>
    <w:rsid w:val="00141975"/>
    <w:rsid w:val="00142875"/>
    <w:rsid w:val="00146499"/>
    <w:rsid w:val="0014744F"/>
    <w:rsid w:val="0015044B"/>
    <w:rsid w:val="00152882"/>
    <w:rsid w:val="0015770A"/>
    <w:rsid w:val="001633FD"/>
    <w:rsid w:val="00164806"/>
    <w:rsid w:val="00164E00"/>
    <w:rsid w:val="001656F8"/>
    <w:rsid w:val="001702F1"/>
    <w:rsid w:val="001728A5"/>
    <w:rsid w:val="001728B4"/>
    <w:rsid w:val="001730B1"/>
    <w:rsid w:val="00173146"/>
    <w:rsid w:val="0017511B"/>
    <w:rsid w:val="00177A6A"/>
    <w:rsid w:val="00177F2A"/>
    <w:rsid w:val="00180220"/>
    <w:rsid w:val="00183DD4"/>
    <w:rsid w:val="00184A68"/>
    <w:rsid w:val="00185739"/>
    <w:rsid w:val="00185781"/>
    <w:rsid w:val="00185D1A"/>
    <w:rsid w:val="001860DB"/>
    <w:rsid w:val="00186F7A"/>
    <w:rsid w:val="001903B2"/>
    <w:rsid w:val="00190AE2"/>
    <w:rsid w:val="00192CE8"/>
    <w:rsid w:val="0019494E"/>
    <w:rsid w:val="00194BB3"/>
    <w:rsid w:val="00196E02"/>
    <w:rsid w:val="0019792C"/>
    <w:rsid w:val="00197F9C"/>
    <w:rsid w:val="001A074A"/>
    <w:rsid w:val="001A1037"/>
    <w:rsid w:val="001A1C33"/>
    <w:rsid w:val="001A3B13"/>
    <w:rsid w:val="001A48B3"/>
    <w:rsid w:val="001A78A3"/>
    <w:rsid w:val="001B081C"/>
    <w:rsid w:val="001B1091"/>
    <w:rsid w:val="001B217C"/>
    <w:rsid w:val="001B3598"/>
    <w:rsid w:val="001C11B1"/>
    <w:rsid w:val="001C27FD"/>
    <w:rsid w:val="001C29A3"/>
    <w:rsid w:val="001C3638"/>
    <w:rsid w:val="001C38E8"/>
    <w:rsid w:val="001C43F7"/>
    <w:rsid w:val="001C5C4B"/>
    <w:rsid w:val="001C7D52"/>
    <w:rsid w:val="001D078B"/>
    <w:rsid w:val="001D32B6"/>
    <w:rsid w:val="001D3812"/>
    <w:rsid w:val="001D4A87"/>
    <w:rsid w:val="001D6808"/>
    <w:rsid w:val="001E2BC6"/>
    <w:rsid w:val="001E75E4"/>
    <w:rsid w:val="001F07BF"/>
    <w:rsid w:val="001F08AC"/>
    <w:rsid w:val="001F1215"/>
    <w:rsid w:val="001F47F3"/>
    <w:rsid w:val="001F5062"/>
    <w:rsid w:val="001F74B7"/>
    <w:rsid w:val="001F78EF"/>
    <w:rsid w:val="00201272"/>
    <w:rsid w:val="00201E48"/>
    <w:rsid w:val="00201E5D"/>
    <w:rsid w:val="00202644"/>
    <w:rsid w:val="0020273A"/>
    <w:rsid w:val="002045B8"/>
    <w:rsid w:val="0021023E"/>
    <w:rsid w:val="0021029E"/>
    <w:rsid w:val="00210CDB"/>
    <w:rsid w:val="00212EC5"/>
    <w:rsid w:val="002135EE"/>
    <w:rsid w:val="00213C6D"/>
    <w:rsid w:val="002142F7"/>
    <w:rsid w:val="0021516F"/>
    <w:rsid w:val="0021673A"/>
    <w:rsid w:val="002168EA"/>
    <w:rsid w:val="00220B37"/>
    <w:rsid w:val="00220F3B"/>
    <w:rsid w:val="002211AF"/>
    <w:rsid w:val="002215F4"/>
    <w:rsid w:val="00222257"/>
    <w:rsid w:val="0022251B"/>
    <w:rsid w:val="00222D03"/>
    <w:rsid w:val="00227C53"/>
    <w:rsid w:val="002300CD"/>
    <w:rsid w:val="00232196"/>
    <w:rsid w:val="00233056"/>
    <w:rsid w:val="00233AA4"/>
    <w:rsid w:val="0023408E"/>
    <w:rsid w:val="00235CE8"/>
    <w:rsid w:val="002374DD"/>
    <w:rsid w:val="00241D52"/>
    <w:rsid w:val="00243DDB"/>
    <w:rsid w:val="00244072"/>
    <w:rsid w:val="00244D7C"/>
    <w:rsid w:val="00245C00"/>
    <w:rsid w:val="00246C9F"/>
    <w:rsid w:val="00246CF2"/>
    <w:rsid w:val="00247598"/>
    <w:rsid w:val="002502F3"/>
    <w:rsid w:val="00250DD7"/>
    <w:rsid w:val="002534AB"/>
    <w:rsid w:val="00254D62"/>
    <w:rsid w:val="002551FC"/>
    <w:rsid w:val="0025573A"/>
    <w:rsid w:val="00257659"/>
    <w:rsid w:val="00257FF1"/>
    <w:rsid w:val="002601A7"/>
    <w:rsid w:val="002702E9"/>
    <w:rsid w:val="00274B9D"/>
    <w:rsid w:val="00275055"/>
    <w:rsid w:val="00275E7A"/>
    <w:rsid w:val="002809B1"/>
    <w:rsid w:val="0028114B"/>
    <w:rsid w:val="00282B2B"/>
    <w:rsid w:val="0028406D"/>
    <w:rsid w:val="00284104"/>
    <w:rsid w:val="00285726"/>
    <w:rsid w:val="0028591E"/>
    <w:rsid w:val="00285C81"/>
    <w:rsid w:val="0028632A"/>
    <w:rsid w:val="00287A4C"/>
    <w:rsid w:val="002915E8"/>
    <w:rsid w:val="00293330"/>
    <w:rsid w:val="002944E5"/>
    <w:rsid w:val="00295328"/>
    <w:rsid w:val="00295A6A"/>
    <w:rsid w:val="00295C8F"/>
    <w:rsid w:val="00296242"/>
    <w:rsid w:val="002978CB"/>
    <w:rsid w:val="002A01D1"/>
    <w:rsid w:val="002A0894"/>
    <w:rsid w:val="002A15AC"/>
    <w:rsid w:val="002A19AD"/>
    <w:rsid w:val="002A381A"/>
    <w:rsid w:val="002A3CF5"/>
    <w:rsid w:val="002A4638"/>
    <w:rsid w:val="002A5009"/>
    <w:rsid w:val="002A6562"/>
    <w:rsid w:val="002A7A12"/>
    <w:rsid w:val="002B0D78"/>
    <w:rsid w:val="002B12FE"/>
    <w:rsid w:val="002B219F"/>
    <w:rsid w:val="002B2A33"/>
    <w:rsid w:val="002B5689"/>
    <w:rsid w:val="002B60E2"/>
    <w:rsid w:val="002B7740"/>
    <w:rsid w:val="002C4761"/>
    <w:rsid w:val="002C67A2"/>
    <w:rsid w:val="002D0507"/>
    <w:rsid w:val="002D0F0F"/>
    <w:rsid w:val="002D28BE"/>
    <w:rsid w:val="002D3E55"/>
    <w:rsid w:val="002D4D63"/>
    <w:rsid w:val="002E017B"/>
    <w:rsid w:val="002E0554"/>
    <w:rsid w:val="002E1965"/>
    <w:rsid w:val="002E1996"/>
    <w:rsid w:val="002E2F72"/>
    <w:rsid w:val="002E3A64"/>
    <w:rsid w:val="002E4CA1"/>
    <w:rsid w:val="002E58A4"/>
    <w:rsid w:val="002E7306"/>
    <w:rsid w:val="002E745A"/>
    <w:rsid w:val="002F06B8"/>
    <w:rsid w:val="002F164D"/>
    <w:rsid w:val="002F1CFB"/>
    <w:rsid w:val="002F327F"/>
    <w:rsid w:val="002F3897"/>
    <w:rsid w:val="002F4FE6"/>
    <w:rsid w:val="002F65F0"/>
    <w:rsid w:val="002F6F3D"/>
    <w:rsid w:val="002F728F"/>
    <w:rsid w:val="0030151A"/>
    <w:rsid w:val="00303ECE"/>
    <w:rsid w:val="003066C1"/>
    <w:rsid w:val="00306995"/>
    <w:rsid w:val="0030715C"/>
    <w:rsid w:val="00310F7F"/>
    <w:rsid w:val="003111F0"/>
    <w:rsid w:val="003128E0"/>
    <w:rsid w:val="00313E87"/>
    <w:rsid w:val="0031674E"/>
    <w:rsid w:val="00316A82"/>
    <w:rsid w:val="003173FF"/>
    <w:rsid w:val="00320629"/>
    <w:rsid w:val="00320D1C"/>
    <w:rsid w:val="00321213"/>
    <w:rsid w:val="003225D7"/>
    <w:rsid w:val="003228C4"/>
    <w:rsid w:val="00323E74"/>
    <w:rsid w:val="00325136"/>
    <w:rsid w:val="0032568F"/>
    <w:rsid w:val="003265C3"/>
    <w:rsid w:val="0032775E"/>
    <w:rsid w:val="00331BD0"/>
    <w:rsid w:val="00333675"/>
    <w:rsid w:val="00333A2B"/>
    <w:rsid w:val="003349FA"/>
    <w:rsid w:val="003351D7"/>
    <w:rsid w:val="003358D7"/>
    <w:rsid w:val="00337DF7"/>
    <w:rsid w:val="003402DC"/>
    <w:rsid w:val="00341082"/>
    <w:rsid w:val="00342D43"/>
    <w:rsid w:val="0034301F"/>
    <w:rsid w:val="0034323D"/>
    <w:rsid w:val="0034456B"/>
    <w:rsid w:val="00345507"/>
    <w:rsid w:val="003458CF"/>
    <w:rsid w:val="00346369"/>
    <w:rsid w:val="0035041A"/>
    <w:rsid w:val="0035142B"/>
    <w:rsid w:val="003517F3"/>
    <w:rsid w:val="003545A7"/>
    <w:rsid w:val="00355E09"/>
    <w:rsid w:val="00355E3F"/>
    <w:rsid w:val="003568C7"/>
    <w:rsid w:val="00356FFA"/>
    <w:rsid w:val="0035732E"/>
    <w:rsid w:val="0035769A"/>
    <w:rsid w:val="00360456"/>
    <w:rsid w:val="0036057E"/>
    <w:rsid w:val="00362FA4"/>
    <w:rsid w:val="00365F99"/>
    <w:rsid w:val="00367453"/>
    <w:rsid w:val="00367592"/>
    <w:rsid w:val="003678DB"/>
    <w:rsid w:val="00367D78"/>
    <w:rsid w:val="00370E30"/>
    <w:rsid w:val="003727A0"/>
    <w:rsid w:val="00372AE5"/>
    <w:rsid w:val="00373A08"/>
    <w:rsid w:val="003748A2"/>
    <w:rsid w:val="00374E78"/>
    <w:rsid w:val="0037656E"/>
    <w:rsid w:val="0038048F"/>
    <w:rsid w:val="00380570"/>
    <w:rsid w:val="00380A7D"/>
    <w:rsid w:val="00383464"/>
    <w:rsid w:val="00383FBE"/>
    <w:rsid w:val="00387747"/>
    <w:rsid w:val="00387C9F"/>
    <w:rsid w:val="00387CB4"/>
    <w:rsid w:val="00387F6B"/>
    <w:rsid w:val="00390D48"/>
    <w:rsid w:val="00391D1D"/>
    <w:rsid w:val="00391D4E"/>
    <w:rsid w:val="003948D6"/>
    <w:rsid w:val="0039495D"/>
    <w:rsid w:val="00395359"/>
    <w:rsid w:val="00396681"/>
    <w:rsid w:val="00396DF3"/>
    <w:rsid w:val="003A1A5A"/>
    <w:rsid w:val="003A257B"/>
    <w:rsid w:val="003A2F9E"/>
    <w:rsid w:val="003A3ACE"/>
    <w:rsid w:val="003A3AEA"/>
    <w:rsid w:val="003A5822"/>
    <w:rsid w:val="003A6791"/>
    <w:rsid w:val="003A704A"/>
    <w:rsid w:val="003B2403"/>
    <w:rsid w:val="003B30A9"/>
    <w:rsid w:val="003B3C97"/>
    <w:rsid w:val="003B467D"/>
    <w:rsid w:val="003B5421"/>
    <w:rsid w:val="003B5860"/>
    <w:rsid w:val="003B702F"/>
    <w:rsid w:val="003B742E"/>
    <w:rsid w:val="003B7478"/>
    <w:rsid w:val="003B7B84"/>
    <w:rsid w:val="003C00B6"/>
    <w:rsid w:val="003C094F"/>
    <w:rsid w:val="003C09C9"/>
    <w:rsid w:val="003C0ABF"/>
    <w:rsid w:val="003C1747"/>
    <w:rsid w:val="003C2248"/>
    <w:rsid w:val="003C3E8D"/>
    <w:rsid w:val="003C64D8"/>
    <w:rsid w:val="003C7159"/>
    <w:rsid w:val="003D121A"/>
    <w:rsid w:val="003D169E"/>
    <w:rsid w:val="003D2649"/>
    <w:rsid w:val="003D4F6D"/>
    <w:rsid w:val="003D6385"/>
    <w:rsid w:val="003D69FB"/>
    <w:rsid w:val="003D6FD9"/>
    <w:rsid w:val="003E1413"/>
    <w:rsid w:val="003E333F"/>
    <w:rsid w:val="003E7085"/>
    <w:rsid w:val="003E70DB"/>
    <w:rsid w:val="003E7F23"/>
    <w:rsid w:val="003F075C"/>
    <w:rsid w:val="003F1934"/>
    <w:rsid w:val="003F27E3"/>
    <w:rsid w:val="003F2E02"/>
    <w:rsid w:val="003F3066"/>
    <w:rsid w:val="003F35A8"/>
    <w:rsid w:val="003F4A89"/>
    <w:rsid w:val="003F4B39"/>
    <w:rsid w:val="003F4E29"/>
    <w:rsid w:val="003F5425"/>
    <w:rsid w:val="004014A3"/>
    <w:rsid w:val="0041309E"/>
    <w:rsid w:val="00413A7D"/>
    <w:rsid w:val="004154FF"/>
    <w:rsid w:val="0041575D"/>
    <w:rsid w:val="00416DBD"/>
    <w:rsid w:val="00420A3A"/>
    <w:rsid w:val="00422ACD"/>
    <w:rsid w:val="00423C7E"/>
    <w:rsid w:val="0042403C"/>
    <w:rsid w:val="00425BBF"/>
    <w:rsid w:val="00426270"/>
    <w:rsid w:val="00426CC6"/>
    <w:rsid w:val="00426E3D"/>
    <w:rsid w:val="004271DF"/>
    <w:rsid w:val="004345B4"/>
    <w:rsid w:val="0043781B"/>
    <w:rsid w:val="004402CE"/>
    <w:rsid w:val="004407A0"/>
    <w:rsid w:val="00441A79"/>
    <w:rsid w:val="00441F84"/>
    <w:rsid w:val="00442CCC"/>
    <w:rsid w:val="00443AAB"/>
    <w:rsid w:val="004453E2"/>
    <w:rsid w:val="004459E5"/>
    <w:rsid w:val="00447E48"/>
    <w:rsid w:val="00451DB7"/>
    <w:rsid w:val="0045492B"/>
    <w:rsid w:val="00455D6D"/>
    <w:rsid w:val="00460601"/>
    <w:rsid w:val="00463B85"/>
    <w:rsid w:val="0046574E"/>
    <w:rsid w:val="00465838"/>
    <w:rsid w:val="00471B25"/>
    <w:rsid w:val="0047295D"/>
    <w:rsid w:val="00474BA2"/>
    <w:rsid w:val="00476C0A"/>
    <w:rsid w:val="00480606"/>
    <w:rsid w:val="0048326C"/>
    <w:rsid w:val="004837CB"/>
    <w:rsid w:val="00484004"/>
    <w:rsid w:val="004840ED"/>
    <w:rsid w:val="00486ABB"/>
    <w:rsid w:val="00490391"/>
    <w:rsid w:val="004928B0"/>
    <w:rsid w:val="00494570"/>
    <w:rsid w:val="00494A0A"/>
    <w:rsid w:val="00494E53"/>
    <w:rsid w:val="00494F4E"/>
    <w:rsid w:val="00495644"/>
    <w:rsid w:val="004A0133"/>
    <w:rsid w:val="004A0365"/>
    <w:rsid w:val="004A1D25"/>
    <w:rsid w:val="004A3A04"/>
    <w:rsid w:val="004A43C8"/>
    <w:rsid w:val="004A4464"/>
    <w:rsid w:val="004A44F3"/>
    <w:rsid w:val="004A4717"/>
    <w:rsid w:val="004A4C66"/>
    <w:rsid w:val="004A4C90"/>
    <w:rsid w:val="004A4F33"/>
    <w:rsid w:val="004A51BA"/>
    <w:rsid w:val="004A553A"/>
    <w:rsid w:val="004A65F4"/>
    <w:rsid w:val="004A79ED"/>
    <w:rsid w:val="004B2589"/>
    <w:rsid w:val="004B4AC9"/>
    <w:rsid w:val="004B5B29"/>
    <w:rsid w:val="004B640D"/>
    <w:rsid w:val="004B73E6"/>
    <w:rsid w:val="004B7CB6"/>
    <w:rsid w:val="004C1787"/>
    <w:rsid w:val="004C2071"/>
    <w:rsid w:val="004C2C61"/>
    <w:rsid w:val="004C383C"/>
    <w:rsid w:val="004C70EA"/>
    <w:rsid w:val="004C7278"/>
    <w:rsid w:val="004D178C"/>
    <w:rsid w:val="004D23C9"/>
    <w:rsid w:val="004D2B1E"/>
    <w:rsid w:val="004D2BD2"/>
    <w:rsid w:val="004E0560"/>
    <w:rsid w:val="004E08A8"/>
    <w:rsid w:val="004E1A85"/>
    <w:rsid w:val="004E2843"/>
    <w:rsid w:val="004E2CB7"/>
    <w:rsid w:val="004E2E04"/>
    <w:rsid w:val="004E6DA0"/>
    <w:rsid w:val="004F0491"/>
    <w:rsid w:val="004F0F17"/>
    <w:rsid w:val="004F396E"/>
    <w:rsid w:val="004F48ED"/>
    <w:rsid w:val="004F513F"/>
    <w:rsid w:val="004F7A37"/>
    <w:rsid w:val="004F7AC0"/>
    <w:rsid w:val="005015E5"/>
    <w:rsid w:val="005022AF"/>
    <w:rsid w:val="00503497"/>
    <w:rsid w:val="00505262"/>
    <w:rsid w:val="0050565F"/>
    <w:rsid w:val="005071A6"/>
    <w:rsid w:val="00511EFC"/>
    <w:rsid w:val="00514B95"/>
    <w:rsid w:val="00515108"/>
    <w:rsid w:val="0051562F"/>
    <w:rsid w:val="00516BA5"/>
    <w:rsid w:val="00516C9D"/>
    <w:rsid w:val="00517038"/>
    <w:rsid w:val="0051751C"/>
    <w:rsid w:val="00521995"/>
    <w:rsid w:val="00522301"/>
    <w:rsid w:val="005233F6"/>
    <w:rsid w:val="00524180"/>
    <w:rsid w:val="00526313"/>
    <w:rsid w:val="00527CC3"/>
    <w:rsid w:val="005311BB"/>
    <w:rsid w:val="00531F4E"/>
    <w:rsid w:val="00531F86"/>
    <w:rsid w:val="0053270C"/>
    <w:rsid w:val="00532734"/>
    <w:rsid w:val="00532D90"/>
    <w:rsid w:val="0053325A"/>
    <w:rsid w:val="00533BFF"/>
    <w:rsid w:val="00535E69"/>
    <w:rsid w:val="005360B3"/>
    <w:rsid w:val="0053656C"/>
    <w:rsid w:val="00536E93"/>
    <w:rsid w:val="00537F35"/>
    <w:rsid w:val="00541839"/>
    <w:rsid w:val="005427C0"/>
    <w:rsid w:val="00543A86"/>
    <w:rsid w:val="0054447C"/>
    <w:rsid w:val="005452E7"/>
    <w:rsid w:val="00545B06"/>
    <w:rsid w:val="005473EE"/>
    <w:rsid w:val="0054766E"/>
    <w:rsid w:val="005510FA"/>
    <w:rsid w:val="005512FB"/>
    <w:rsid w:val="0055136D"/>
    <w:rsid w:val="0055160B"/>
    <w:rsid w:val="00551EC1"/>
    <w:rsid w:val="00552AC8"/>
    <w:rsid w:val="0055308B"/>
    <w:rsid w:val="0056021B"/>
    <w:rsid w:val="00560346"/>
    <w:rsid w:val="00563768"/>
    <w:rsid w:val="005649D9"/>
    <w:rsid w:val="00565899"/>
    <w:rsid w:val="00567B3A"/>
    <w:rsid w:val="00567E9D"/>
    <w:rsid w:val="00572C4E"/>
    <w:rsid w:val="005743E7"/>
    <w:rsid w:val="00575143"/>
    <w:rsid w:val="00576F6E"/>
    <w:rsid w:val="00582472"/>
    <w:rsid w:val="00583347"/>
    <w:rsid w:val="00583534"/>
    <w:rsid w:val="005835E7"/>
    <w:rsid w:val="0058474F"/>
    <w:rsid w:val="00585328"/>
    <w:rsid w:val="00585C82"/>
    <w:rsid w:val="00586347"/>
    <w:rsid w:val="00586594"/>
    <w:rsid w:val="00587E58"/>
    <w:rsid w:val="00590286"/>
    <w:rsid w:val="0059044F"/>
    <w:rsid w:val="005907DE"/>
    <w:rsid w:val="00591399"/>
    <w:rsid w:val="005922AF"/>
    <w:rsid w:val="00592FCA"/>
    <w:rsid w:val="005933CD"/>
    <w:rsid w:val="00593D89"/>
    <w:rsid w:val="00597E28"/>
    <w:rsid w:val="005A1532"/>
    <w:rsid w:val="005A57F4"/>
    <w:rsid w:val="005A61EA"/>
    <w:rsid w:val="005A7052"/>
    <w:rsid w:val="005A7A9E"/>
    <w:rsid w:val="005B5DB5"/>
    <w:rsid w:val="005B61CE"/>
    <w:rsid w:val="005B6785"/>
    <w:rsid w:val="005B78B4"/>
    <w:rsid w:val="005C020B"/>
    <w:rsid w:val="005C185F"/>
    <w:rsid w:val="005C1FE9"/>
    <w:rsid w:val="005C29EA"/>
    <w:rsid w:val="005C374C"/>
    <w:rsid w:val="005C419F"/>
    <w:rsid w:val="005C4A7A"/>
    <w:rsid w:val="005C4DB6"/>
    <w:rsid w:val="005C5947"/>
    <w:rsid w:val="005C67D0"/>
    <w:rsid w:val="005C69DE"/>
    <w:rsid w:val="005D1A86"/>
    <w:rsid w:val="005D2FDC"/>
    <w:rsid w:val="005D431D"/>
    <w:rsid w:val="005E14F9"/>
    <w:rsid w:val="005E213D"/>
    <w:rsid w:val="005E22F3"/>
    <w:rsid w:val="005E2597"/>
    <w:rsid w:val="005E2D0B"/>
    <w:rsid w:val="005E2D46"/>
    <w:rsid w:val="005E6306"/>
    <w:rsid w:val="005E6BF7"/>
    <w:rsid w:val="005E6E15"/>
    <w:rsid w:val="005E7C05"/>
    <w:rsid w:val="005F037D"/>
    <w:rsid w:val="005F11E2"/>
    <w:rsid w:val="005F1BCE"/>
    <w:rsid w:val="005F30B8"/>
    <w:rsid w:val="005F35E6"/>
    <w:rsid w:val="005F3A6D"/>
    <w:rsid w:val="005F650F"/>
    <w:rsid w:val="005F6CC9"/>
    <w:rsid w:val="005F7626"/>
    <w:rsid w:val="005F7DF7"/>
    <w:rsid w:val="005F7FF4"/>
    <w:rsid w:val="00601348"/>
    <w:rsid w:val="00604649"/>
    <w:rsid w:val="00605E33"/>
    <w:rsid w:val="00605FBA"/>
    <w:rsid w:val="00606E7C"/>
    <w:rsid w:val="00606F17"/>
    <w:rsid w:val="00607141"/>
    <w:rsid w:val="00611B04"/>
    <w:rsid w:val="00612A89"/>
    <w:rsid w:val="00612A8A"/>
    <w:rsid w:val="0061381F"/>
    <w:rsid w:val="0061404D"/>
    <w:rsid w:val="00614803"/>
    <w:rsid w:val="0061488E"/>
    <w:rsid w:val="00614AB5"/>
    <w:rsid w:val="00615B5F"/>
    <w:rsid w:val="0062078A"/>
    <w:rsid w:val="00621FD4"/>
    <w:rsid w:val="00622B24"/>
    <w:rsid w:val="006231CE"/>
    <w:rsid w:val="00623D4A"/>
    <w:rsid w:val="00626E3B"/>
    <w:rsid w:val="00630872"/>
    <w:rsid w:val="00630AD7"/>
    <w:rsid w:val="00631498"/>
    <w:rsid w:val="006329AD"/>
    <w:rsid w:val="00633BA7"/>
    <w:rsid w:val="00635503"/>
    <w:rsid w:val="00637492"/>
    <w:rsid w:val="00642FE8"/>
    <w:rsid w:val="00643A41"/>
    <w:rsid w:val="00644BFC"/>
    <w:rsid w:val="0064505F"/>
    <w:rsid w:val="00645B6E"/>
    <w:rsid w:val="006471D3"/>
    <w:rsid w:val="006509FE"/>
    <w:rsid w:val="0065335F"/>
    <w:rsid w:val="00655C3F"/>
    <w:rsid w:val="006562D7"/>
    <w:rsid w:val="00657D1F"/>
    <w:rsid w:val="00661AB4"/>
    <w:rsid w:val="00665A9B"/>
    <w:rsid w:val="006665DD"/>
    <w:rsid w:val="00667524"/>
    <w:rsid w:val="00670583"/>
    <w:rsid w:val="00671587"/>
    <w:rsid w:val="00671D84"/>
    <w:rsid w:val="0067375B"/>
    <w:rsid w:val="00673DCE"/>
    <w:rsid w:val="006745A7"/>
    <w:rsid w:val="0067513A"/>
    <w:rsid w:val="00676378"/>
    <w:rsid w:val="0067656F"/>
    <w:rsid w:val="00676FE7"/>
    <w:rsid w:val="00680CAC"/>
    <w:rsid w:val="006837F2"/>
    <w:rsid w:val="006906F1"/>
    <w:rsid w:val="006919CC"/>
    <w:rsid w:val="0069228E"/>
    <w:rsid w:val="00693509"/>
    <w:rsid w:val="00694B12"/>
    <w:rsid w:val="0069558B"/>
    <w:rsid w:val="00696D56"/>
    <w:rsid w:val="0069789C"/>
    <w:rsid w:val="00697FD1"/>
    <w:rsid w:val="006A0083"/>
    <w:rsid w:val="006A0457"/>
    <w:rsid w:val="006A081D"/>
    <w:rsid w:val="006A16B7"/>
    <w:rsid w:val="006A2A0D"/>
    <w:rsid w:val="006A3F1A"/>
    <w:rsid w:val="006A5408"/>
    <w:rsid w:val="006A561B"/>
    <w:rsid w:val="006A636B"/>
    <w:rsid w:val="006A6717"/>
    <w:rsid w:val="006A799E"/>
    <w:rsid w:val="006B04FE"/>
    <w:rsid w:val="006B0E9A"/>
    <w:rsid w:val="006B1771"/>
    <w:rsid w:val="006B2546"/>
    <w:rsid w:val="006B25A1"/>
    <w:rsid w:val="006B2D7E"/>
    <w:rsid w:val="006B4456"/>
    <w:rsid w:val="006B4E48"/>
    <w:rsid w:val="006B6791"/>
    <w:rsid w:val="006C02E6"/>
    <w:rsid w:val="006C0D9A"/>
    <w:rsid w:val="006C4884"/>
    <w:rsid w:val="006C50DB"/>
    <w:rsid w:val="006C5779"/>
    <w:rsid w:val="006C6D5B"/>
    <w:rsid w:val="006C7846"/>
    <w:rsid w:val="006C7E94"/>
    <w:rsid w:val="006D0074"/>
    <w:rsid w:val="006D12DD"/>
    <w:rsid w:val="006D2026"/>
    <w:rsid w:val="006D21E4"/>
    <w:rsid w:val="006D3EC8"/>
    <w:rsid w:val="006E1827"/>
    <w:rsid w:val="006E183A"/>
    <w:rsid w:val="006E319B"/>
    <w:rsid w:val="006E496D"/>
    <w:rsid w:val="006E4E2C"/>
    <w:rsid w:val="006E6550"/>
    <w:rsid w:val="006F028F"/>
    <w:rsid w:val="006F0A67"/>
    <w:rsid w:val="006F1F7D"/>
    <w:rsid w:val="006F2ACA"/>
    <w:rsid w:val="006F2FEA"/>
    <w:rsid w:val="006F30EE"/>
    <w:rsid w:val="006F331C"/>
    <w:rsid w:val="006F33EF"/>
    <w:rsid w:val="006F574C"/>
    <w:rsid w:val="00704343"/>
    <w:rsid w:val="007049A7"/>
    <w:rsid w:val="00705E4D"/>
    <w:rsid w:val="00706DB8"/>
    <w:rsid w:val="007102E5"/>
    <w:rsid w:val="00710821"/>
    <w:rsid w:val="00711210"/>
    <w:rsid w:val="007124C9"/>
    <w:rsid w:val="00712843"/>
    <w:rsid w:val="00713C67"/>
    <w:rsid w:val="007147D4"/>
    <w:rsid w:val="0071570A"/>
    <w:rsid w:val="0071574A"/>
    <w:rsid w:val="007158A8"/>
    <w:rsid w:val="00722A7D"/>
    <w:rsid w:val="0072487D"/>
    <w:rsid w:val="00725168"/>
    <w:rsid w:val="00725DB3"/>
    <w:rsid w:val="00727BCA"/>
    <w:rsid w:val="00731092"/>
    <w:rsid w:val="0073132C"/>
    <w:rsid w:val="0073143F"/>
    <w:rsid w:val="0073151A"/>
    <w:rsid w:val="007319AB"/>
    <w:rsid w:val="00731C97"/>
    <w:rsid w:val="00733ADF"/>
    <w:rsid w:val="00734DFC"/>
    <w:rsid w:val="00734E3F"/>
    <w:rsid w:val="00735090"/>
    <w:rsid w:val="00735B12"/>
    <w:rsid w:val="0073693A"/>
    <w:rsid w:val="007370B9"/>
    <w:rsid w:val="007400A9"/>
    <w:rsid w:val="00740628"/>
    <w:rsid w:val="007419B1"/>
    <w:rsid w:val="007419BE"/>
    <w:rsid w:val="00743AF6"/>
    <w:rsid w:val="00743C08"/>
    <w:rsid w:val="00743D49"/>
    <w:rsid w:val="00744809"/>
    <w:rsid w:val="00744D3F"/>
    <w:rsid w:val="007472F4"/>
    <w:rsid w:val="00753360"/>
    <w:rsid w:val="0075669E"/>
    <w:rsid w:val="00760209"/>
    <w:rsid w:val="00760D80"/>
    <w:rsid w:val="00761897"/>
    <w:rsid w:val="00763708"/>
    <w:rsid w:val="00764460"/>
    <w:rsid w:val="007659F6"/>
    <w:rsid w:val="00770174"/>
    <w:rsid w:val="007707E9"/>
    <w:rsid w:val="00772BFA"/>
    <w:rsid w:val="00780CA8"/>
    <w:rsid w:val="00784819"/>
    <w:rsid w:val="00784B98"/>
    <w:rsid w:val="00785453"/>
    <w:rsid w:val="00785BC4"/>
    <w:rsid w:val="00786614"/>
    <w:rsid w:val="00787DAE"/>
    <w:rsid w:val="00790517"/>
    <w:rsid w:val="00792CD2"/>
    <w:rsid w:val="00794FB1"/>
    <w:rsid w:val="00795324"/>
    <w:rsid w:val="00795A61"/>
    <w:rsid w:val="00796639"/>
    <w:rsid w:val="007A13D9"/>
    <w:rsid w:val="007A1EA9"/>
    <w:rsid w:val="007A4674"/>
    <w:rsid w:val="007A4C9A"/>
    <w:rsid w:val="007A51AA"/>
    <w:rsid w:val="007A5FC8"/>
    <w:rsid w:val="007A672B"/>
    <w:rsid w:val="007B0659"/>
    <w:rsid w:val="007B1DBD"/>
    <w:rsid w:val="007B2E76"/>
    <w:rsid w:val="007B4390"/>
    <w:rsid w:val="007B4AEF"/>
    <w:rsid w:val="007B50D0"/>
    <w:rsid w:val="007C0725"/>
    <w:rsid w:val="007C0B2F"/>
    <w:rsid w:val="007C0FCC"/>
    <w:rsid w:val="007C20C3"/>
    <w:rsid w:val="007C62BE"/>
    <w:rsid w:val="007C7BB1"/>
    <w:rsid w:val="007C7E6A"/>
    <w:rsid w:val="007D144F"/>
    <w:rsid w:val="007D3666"/>
    <w:rsid w:val="007D409E"/>
    <w:rsid w:val="007D4263"/>
    <w:rsid w:val="007D465F"/>
    <w:rsid w:val="007D4757"/>
    <w:rsid w:val="007D5772"/>
    <w:rsid w:val="007D58B0"/>
    <w:rsid w:val="007D5C36"/>
    <w:rsid w:val="007D67D0"/>
    <w:rsid w:val="007E00F7"/>
    <w:rsid w:val="007E07EB"/>
    <w:rsid w:val="007E353E"/>
    <w:rsid w:val="007E3D3E"/>
    <w:rsid w:val="007E492C"/>
    <w:rsid w:val="007E5CEE"/>
    <w:rsid w:val="007E5DE5"/>
    <w:rsid w:val="007F05EA"/>
    <w:rsid w:val="007F0CA6"/>
    <w:rsid w:val="007F1C60"/>
    <w:rsid w:val="007F4FF5"/>
    <w:rsid w:val="007F555E"/>
    <w:rsid w:val="007F5C04"/>
    <w:rsid w:val="007F6EF8"/>
    <w:rsid w:val="007F7F63"/>
    <w:rsid w:val="00800E4D"/>
    <w:rsid w:val="00801044"/>
    <w:rsid w:val="00801B8C"/>
    <w:rsid w:val="008024BF"/>
    <w:rsid w:val="0080348A"/>
    <w:rsid w:val="0080386C"/>
    <w:rsid w:val="008049B4"/>
    <w:rsid w:val="00804A8C"/>
    <w:rsid w:val="00804B8F"/>
    <w:rsid w:val="00805876"/>
    <w:rsid w:val="0081073D"/>
    <w:rsid w:val="00811D7F"/>
    <w:rsid w:val="008151C5"/>
    <w:rsid w:val="008178BC"/>
    <w:rsid w:val="00820104"/>
    <w:rsid w:val="0082037F"/>
    <w:rsid w:val="0082183D"/>
    <w:rsid w:val="00821CE7"/>
    <w:rsid w:val="00826058"/>
    <w:rsid w:val="00827637"/>
    <w:rsid w:val="008318C1"/>
    <w:rsid w:val="00831AF3"/>
    <w:rsid w:val="00831DAC"/>
    <w:rsid w:val="00832002"/>
    <w:rsid w:val="00833DBB"/>
    <w:rsid w:val="0083700A"/>
    <w:rsid w:val="008371B5"/>
    <w:rsid w:val="00837834"/>
    <w:rsid w:val="008417BA"/>
    <w:rsid w:val="00841BA6"/>
    <w:rsid w:val="00843CD5"/>
    <w:rsid w:val="00843D72"/>
    <w:rsid w:val="00844BE7"/>
    <w:rsid w:val="00844CE5"/>
    <w:rsid w:val="00845B85"/>
    <w:rsid w:val="00846D26"/>
    <w:rsid w:val="008477AF"/>
    <w:rsid w:val="00851FEB"/>
    <w:rsid w:val="0085266A"/>
    <w:rsid w:val="008536DF"/>
    <w:rsid w:val="00855547"/>
    <w:rsid w:val="00855D02"/>
    <w:rsid w:val="00857667"/>
    <w:rsid w:val="008600DA"/>
    <w:rsid w:val="00860348"/>
    <w:rsid w:val="0086043B"/>
    <w:rsid w:val="00861AA6"/>
    <w:rsid w:val="00864F54"/>
    <w:rsid w:val="00865178"/>
    <w:rsid w:val="0086530B"/>
    <w:rsid w:val="00866C11"/>
    <w:rsid w:val="00870286"/>
    <w:rsid w:val="0087259D"/>
    <w:rsid w:val="00872980"/>
    <w:rsid w:val="00872D92"/>
    <w:rsid w:val="008739C2"/>
    <w:rsid w:val="00874E55"/>
    <w:rsid w:val="008769C5"/>
    <w:rsid w:val="008776C8"/>
    <w:rsid w:val="00877EF8"/>
    <w:rsid w:val="0088210C"/>
    <w:rsid w:val="00882E7B"/>
    <w:rsid w:val="00883267"/>
    <w:rsid w:val="00884562"/>
    <w:rsid w:val="0088549D"/>
    <w:rsid w:val="00887F14"/>
    <w:rsid w:val="00890E3E"/>
    <w:rsid w:val="00890FE3"/>
    <w:rsid w:val="00891B51"/>
    <w:rsid w:val="00892AE3"/>
    <w:rsid w:val="00894508"/>
    <w:rsid w:val="008A1906"/>
    <w:rsid w:val="008A190D"/>
    <w:rsid w:val="008A536E"/>
    <w:rsid w:val="008A61FD"/>
    <w:rsid w:val="008B295A"/>
    <w:rsid w:val="008B3051"/>
    <w:rsid w:val="008B398C"/>
    <w:rsid w:val="008B3AEF"/>
    <w:rsid w:val="008B5BB3"/>
    <w:rsid w:val="008B5FEC"/>
    <w:rsid w:val="008C0649"/>
    <w:rsid w:val="008C0FF5"/>
    <w:rsid w:val="008C14D3"/>
    <w:rsid w:val="008C2B78"/>
    <w:rsid w:val="008C2CD9"/>
    <w:rsid w:val="008C31E2"/>
    <w:rsid w:val="008C44DD"/>
    <w:rsid w:val="008C6216"/>
    <w:rsid w:val="008C7494"/>
    <w:rsid w:val="008C76F2"/>
    <w:rsid w:val="008C7AE4"/>
    <w:rsid w:val="008D181A"/>
    <w:rsid w:val="008D370C"/>
    <w:rsid w:val="008D3D23"/>
    <w:rsid w:val="008E0952"/>
    <w:rsid w:val="008E1EE2"/>
    <w:rsid w:val="008E2148"/>
    <w:rsid w:val="008E222A"/>
    <w:rsid w:val="008E3E89"/>
    <w:rsid w:val="008E457C"/>
    <w:rsid w:val="008E47E0"/>
    <w:rsid w:val="008E4E87"/>
    <w:rsid w:val="008E6D80"/>
    <w:rsid w:val="008E763B"/>
    <w:rsid w:val="008F1075"/>
    <w:rsid w:val="008F140A"/>
    <w:rsid w:val="008F36E2"/>
    <w:rsid w:val="008F382B"/>
    <w:rsid w:val="008F3B13"/>
    <w:rsid w:val="008F4E77"/>
    <w:rsid w:val="008F6012"/>
    <w:rsid w:val="008F642A"/>
    <w:rsid w:val="008F6F4E"/>
    <w:rsid w:val="008F7CDE"/>
    <w:rsid w:val="00900B66"/>
    <w:rsid w:val="00901AB8"/>
    <w:rsid w:val="00903456"/>
    <w:rsid w:val="00904595"/>
    <w:rsid w:val="0090495C"/>
    <w:rsid w:val="00904CD3"/>
    <w:rsid w:val="0090693C"/>
    <w:rsid w:val="00906AA4"/>
    <w:rsid w:val="00912D8A"/>
    <w:rsid w:val="0091313E"/>
    <w:rsid w:val="009154BD"/>
    <w:rsid w:val="009166C7"/>
    <w:rsid w:val="00917A5B"/>
    <w:rsid w:val="00922785"/>
    <w:rsid w:val="00923E81"/>
    <w:rsid w:val="00924609"/>
    <w:rsid w:val="00925219"/>
    <w:rsid w:val="00925DE0"/>
    <w:rsid w:val="00930620"/>
    <w:rsid w:val="00930889"/>
    <w:rsid w:val="009312A4"/>
    <w:rsid w:val="00933C3A"/>
    <w:rsid w:val="0093475F"/>
    <w:rsid w:val="00935020"/>
    <w:rsid w:val="0093660D"/>
    <w:rsid w:val="0093736F"/>
    <w:rsid w:val="00937E81"/>
    <w:rsid w:val="0094102C"/>
    <w:rsid w:val="00942274"/>
    <w:rsid w:val="00942994"/>
    <w:rsid w:val="00943947"/>
    <w:rsid w:val="00944F78"/>
    <w:rsid w:val="00946ECD"/>
    <w:rsid w:val="009472A7"/>
    <w:rsid w:val="00947CE2"/>
    <w:rsid w:val="00950F28"/>
    <w:rsid w:val="009517DD"/>
    <w:rsid w:val="009526D1"/>
    <w:rsid w:val="00953011"/>
    <w:rsid w:val="0095596F"/>
    <w:rsid w:val="00955FFC"/>
    <w:rsid w:val="009603E3"/>
    <w:rsid w:val="00960B9D"/>
    <w:rsid w:val="00961E82"/>
    <w:rsid w:val="00963643"/>
    <w:rsid w:val="00964055"/>
    <w:rsid w:val="00965655"/>
    <w:rsid w:val="00965A74"/>
    <w:rsid w:val="00966B3F"/>
    <w:rsid w:val="00967AAB"/>
    <w:rsid w:val="00972513"/>
    <w:rsid w:val="0097410A"/>
    <w:rsid w:val="00974DE7"/>
    <w:rsid w:val="009752D8"/>
    <w:rsid w:val="00976685"/>
    <w:rsid w:val="00976D38"/>
    <w:rsid w:val="00977423"/>
    <w:rsid w:val="00977D95"/>
    <w:rsid w:val="00980039"/>
    <w:rsid w:val="00980229"/>
    <w:rsid w:val="00982D3C"/>
    <w:rsid w:val="00983165"/>
    <w:rsid w:val="00983C3E"/>
    <w:rsid w:val="00984030"/>
    <w:rsid w:val="00985144"/>
    <w:rsid w:val="009859FB"/>
    <w:rsid w:val="00986BAF"/>
    <w:rsid w:val="009901C3"/>
    <w:rsid w:val="0099450B"/>
    <w:rsid w:val="009951D0"/>
    <w:rsid w:val="0099556D"/>
    <w:rsid w:val="00995640"/>
    <w:rsid w:val="00996905"/>
    <w:rsid w:val="00997EE9"/>
    <w:rsid w:val="009A06C5"/>
    <w:rsid w:val="009A094A"/>
    <w:rsid w:val="009A0AEB"/>
    <w:rsid w:val="009A34B1"/>
    <w:rsid w:val="009A370E"/>
    <w:rsid w:val="009A3A47"/>
    <w:rsid w:val="009A7840"/>
    <w:rsid w:val="009B2540"/>
    <w:rsid w:val="009B2884"/>
    <w:rsid w:val="009B2D61"/>
    <w:rsid w:val="009B58F0"/>
    <w:rsid w:val="009B59C2"/>
    <w:rsid w:val="009C06BA"/>
    <w:rsid w:val="009C0B8C"/>
    <w:rsid w:val="009D044E"/>
    <w:rsid w:val="009D15CA"/>
    <w:rsid w:val="009D1B00"/>
    <w:rsid w:val="009D4AC4"/>
    <w:rsid w:val="009D5C73"/>
    <w:rsid w:val="009E460F"/>
    <w:rsid w:val="009E6E0E"/>
    <w:rsid w:val="009F28A7"/>
    <w:rsid w:val="009F420F"/>
    <w:rsid w:val="00A00947"/>
    <w:rsid w:val="00A00AC7"/>
    <w:rsid w:val="00A0105F"/>
    <w:rsid w:val="00A0315A"/>
    <w:rsid w:val="00A05173"/>
    <w:rsid w:val="00A05ECB"/>
    <w:rsid w:val="00A0688E"/>
    <w:rsid w:val="00A10089"/>
    <w:rsid w:val="00A10288"/>
    <w:rsid w:val="00A10B9B"/>
    <w:rsid w:val="00A1138A"/>
    <w:rsid w:val="00A12568"/>
    <w:rsid w:val="00A133D2"/>
    <w:rsid w:val="00A135B2"/>
    <w:rsid w:val="00A1399C"/>
    <w:rsid w:val="00A15D9F"/>
    <w:rsid w:val="00A16403"/>
    <w:rsid w:val="00A16B76"/>
    <w:rsid w:val="00A215D8"/>
    <w:rsid w:val="00A23852"/>
    <w:rsid w:val="00A23E68"/>
    <w:rsid w:val="00A23F48"/>
    <w:rsid w:val="00A261F4"/>
    <w:rsid w:val="00A26492"/>
    <w:rsid w:val="00A27300"/>
    <w:rsid w:val="00A301A0"/>
    <w:rsid w:val="00A30BB2"/>
    <w:rsid w:val="00A3359B"/>
    <w:rsid w:val="00A34546"/>
    <w:rsid w:val="00A35E78"/>
    <w:rsid w:val="00A366D8"/>
    <w:rsid w:val="00A36D82"/>
    <w:rsid w:val="00A37D25"/>
    <w:rsid w:val="00A41FBE"/>
    <w:rsid w:val="00A42B92"/>
    <w:rsid w:val="00A42DD6"/>
    <w:rsid w:val="00A444D0"/>
    <w:rsid w:val="00A4595B"/>
    <w:rsid w:val="00A47909"/>
    <w:rsid w:val="00A510A1"/>
    <w:rsid w:val="00A5663D"/>
    <w:rsid w:val="00A566DD"/>
    <w:rsid w:val="00A56CB4"/>
    <w:rsid w:val="00A571DC"/>
    <w:rsid w:val="00A60D5E"/>
    <w:rsid w:val="00A60F41"/>
    <w:rsid w:val="00A62BBC"/>
    <w:rsid w:val="00A640A2"/>
    <w:rsid w:val="00A6591F"/>
    <w:rsid w:val="00A65DC9"/>
    <w:rsid w:val="00A66532"/>
    <w:rsid w:val="00A67A68"/>
    <w:rsid w:val="00A67F3C"/>
    <w:rsid w:val="00A71AE4"/>
    <w:rsid w:val="00A72CBD"/>
    <w:rsid w:val="00A731CF"/>
    <w:rsid w:val="00A7395D"/>
    <w:rsid w:val="00A7487B"/>
    <w:rsid w:val="00A80290"/>
    <w:rsid w:val="00A82B7C"/>
    <w:rsid w:val="00A84BCF"/>
    <w:rsid w:val="00A85C2B"/>
    <w:rsid w:val="00A86EF5"/>
    <w:rsid w:val="00A921F6"/>
    <w:rsid w:val="00A94DCC"/>
    <w:rsid w:val="00A95DD0"/>
    <w:rsid w:val="00A9613D"/>
    <w:rsid w:val="00A9632E"/>
    <w:rsid w:val="00A96E5D"/>
    <w:rsid w:val="00A971BC"/>
    <w:rsid w:val="00A978DC"/>
    <w:rsid w:val="00A97C38"/>
    <w:rsid w:val="00AA0231"/>
    <w:rsid w:val="00AA02D3"/>
    <w:rsid w:val="00AA08D4"/>
    <w:rsid w:val="00AA37AA"/>
    <w:rsid w:val="00AA500C"/>
    <w:rsid w:val="00AA55D8"/>
    <w:rsid w:val="00AA6263"/>
    <w:rsid w:val="00AA7096"/>
    <w:rsid w:val="00AA70CD"/>
    <w:rsid w:val="00AB034E"/>
    <w:rsid w:val="00AB0972"/>
    <w:rsid w:val="00AB5058"/>
    <w:rsid w:val="00AB5777"/>
    <w:rsid w:val="00AB5E79"/>
    <w:rsid w:val="00AB5FD8"/>
    <w:rsid w:val="00AB6987"/>
    <w:rsid w:val="00AB76E0"/>
    <w:rsid w:val="00AC014C"/>
    <w:rsid w:val="00AC109D"/>
    <w:rsid w:val="00AC1FDB"/>
    <w:rsid w:val="00AC20E7"/>
    <w:rsid w:val="00AC4578"/>
    <w:rsid w:val="00AC4B4E"/>
    <w:rsid w:val="00AC4C25"/>
    <w:rsid w:val="00AD0E84"/>
    <w:rsid w:val="00AD2563"/>
    <w:rsid w:val="00AD2959"/>
    <w:rsid w:val="00AD48F7"/>
    <w:rsid w:val="00AD4D46"/>
    <w:rsid w:val="00AD6F4A"/>
    <w:rsid w:val="00AD7698"/>
    <w:rsid w:val="00AD7CCB"/>
    <w:rsid w:val="00AE0B99"/>
    <w:rsid w:val="00AE17C6"/>
    <w:rsid w:val="00AE48FA"/>
    <w:rsid w:val="00AE4D73"/>
    <w:rsid w:val="00AE60E8"/>
    <w:rsid w:val="00AE6C13"/>
    <w:rsid w:val="00AE6C9C"/>
    <w:rsid w:val="00AE7BCF"/>
    <w:rsid w:val="00AF0ED4"/>
    <w:rsid w:val="00AF210A"/>
    <w:rsid w:val="00AF6A92"/>
    <w:rsid w:val="00B00662"/>
    <w:rsid w:val="00B00ED7"/>
    <w:rsid w:val="00B00FD0"/>
    <w:rsid w:val="00B0186E"/>
    <w:rsid w:val="00B02EF5"/>
    <w:rsid w:val="00B03B4A"/>
    <w:rsid w:val="00B05862"/>
    <w:rsid w:val="00B06676"/>
    <w:rsid w:val="00B071EE"/>
    <w:rsid w:val="00B078E1"/>
    <w:rsid w:val="00B1049D"/>
    <w:rsid w:val="00B106E8"/>
    <w:rsid w:val="00B1503C"/>
    <w:rsid w:val="00B208F5"/>
    <w:rsid w:val="00B20DB0"/>
    <w:rsid w:val="00B20FF9"/>
    <w:rsid w:val="00B21CCC"/>
    <w:rsid w:val="00B220E3"/>
    <w:rsid w:val="00B23FEA"/>
    <w:rsid w:val="00B24041"/>
    <w:rsid w:val="00B25AF8"/>
    <w:rsid w:val="00B26610"/>
    <w:rsid w:val="00B2743E"/>
    <w:rsid w:val="00B309A3"/>
    <w:rsid w:val="00B32313"/>
    <w:rsid w:val="00B33118"/>
    <w:rsid w:val="00B33731"/>
    <w:rsid w:val="00B341F3"/>
    <w:rsid w:val="00B35F7C"/>
    <w:rsid w:val="00B36311"/>
    <w:rsid w:val="00B36FB0"/>
    <w:rsid w:val="00B400DD"/>
    <w:rsid w:val="00B4118D"/>
    <w:rsid w:val="00B41EB6"/>
    <w:rsid w:val="00B43823"/>
    <w:rsid w:val="00B44607"/>
    <w:rsid w:val="00B44A6D"/>
    <w:rsid w:val="00B4502D"/>
    <w:rsid w:val="00B4793F"/>
    <w:rsid w:val="00B5201C"/>
    <w:rsid w:val="00B565FE"/>
    <w:rsid w:val="00B60B7C"/>
    <w:rsid w:val="00B6212A"/>
    <w:rsid w:val="00B63651"/>
    <w:rsid w:val="00B6470E"/>
    <w:rsid w:val="00B64CB9"/>
    <w:rsid w:val="00B65CDC"/>
    <w:rsid w:val="00B7274C"/>
    <w:rsid w:val="00B729F0"/>
    <w:rsid w:val="00B72C6D"/>
    <w:rsid w:val="00B74430"/>
    <w:rsid w:val="00B770A0"/>
    <w:rsid w:val="00B776A4"/>
    <w:rsid w:val="00B77EEC"/>
    <w:rsid w:val="00B822DD"/>
    <w:rsid w:val="00B8433A"/>
    <w:rsid w:val="00B851BD"/>
    <w:rsid w:val="00B853D4"/>
    <w:rsid w:val="00B90925"/>
    <w:rsid w:val="00B90943"/>
    <w:rsid w:val="00B92E23"/>
    <w:rsid w:val="00B93154"/>
    <w:rsid w:val="00B938AF"/>
    <w:rsid w:val="00B93E07"/>
    <w:rsid w:val="00B93E2A"/>
    <w:rsid w:val="00B96052"/>
    <w:rsid w:val="00B96305"/>
    <w:rsid w:val="00B96662"/>
    <w:rsid w:val="00B96B04"/>
    <w:rsid w:val="00B977FA"/>
    <w:rsid w:val="00BA0255"/>
    <w:rsid w:val="00BA18F3"/>
    <w:rsid w:val="00BA4179"/>
    <w:rsid w:val="00BA4C7F"/>
    <w:rsid w:val="00BA533E"/>
    <w:rsid w:val="00BA5347"/>
    <w:rsid w:val="00BA56D7"/>
    <w:rsid w:val="00BA7E7D"/>
    <w:rsid w:val="00BB1F01"/>
    <w:rsid w:val="00BB23F7"/>
    <w:rsid w:val="00BB3A86"/>
    <w:rsid w:val="00BB3D19"/>
    <w:rsid w:val="00BB71C9"/>
    <w:rsid w:val="00BC2B52"/>
    <w:rsid w:val="00BC30CD"/>
    <w:rsid w:val="00BC3E2C"/>
    <w:rsid w:val="00BC457E"/>
    <w:rsid w:val="00BC4D05"/>
    <w:rsid w:val="00BC552B"/>
    <w:rsid w:val="00BC5C96"/>
    <w:rsid w:val="00BC6BA4"/>
    <w:rsid w:val="00BC77C7"/>
    <w:rsid w:val="00BD0178"/>
    <w:rsid w:val="00BD1BCF"/>
    <w:rsid w:val="00BD2C20"/>
    <w:rsid w:val="00BD32E2"/>
    <w:rsid w:val="00BD3C8E"/>
    <w:rsid w:val="00BD4843"/>
    <w:rsid w:val="00BD64A2"/>
    <w:rsid w:val="00BD772A"/>
    <w:rsid w:val="00BE22BB"/>
    <w:rsid w:val="00BE2E76"/>
    <w:rsid w:val="00BE5289"/>
    <w:rsid w:val="00BE6589"/>
    <w:rsid w:val="00BF148D"/>
    <w:rsid w:val="00BF3BCD"/>
    <w:rsid w:val="00BF4448"/>
    <w:rsid w:val="00BF4F2D"/>
    <w:rsid w:val="00BF6294"/>
    <w:rsid w:val="00BF6A7E"/>
    <w:rsid w:val="00BF6FB1"/>
    <w:rsid w:val="00C0092D"/>
    <w:rsid w:val="00C00B6E"/>
    <w:rsid w:val="00C017CC"/>
    <w:rsid w:val="00C04237"/>
    <w:rsid w:val="00C0501A"/>
    <w:rsid w:val="00C05377"/>
    <w:rsid w:val="00C06A25"/>
    <w:rsid w:val="00C06DE4"/>
    <w:rsid w:val="00C10E47"/>
    <w:rsid w:val="00C121FF"/>
    <w:rsid w:val="00C15D75"/>
    <w:rsid w:val="00C164A5"/>
    <w:rsid w:val="00C16BFE"/>
    <w:rsid w:val="00C205C5"/>
    <w:rsid w:val="00C2267A"/>
    <w:rsid w:val="00C22B63"/>
    <w:rsid w:val="00C234E3"/>
    <w:rsid w:val="00C236C6"/>
    <w:rsid w:val="00C244F1"/>
    <w:rsid w:val="00C2583B"/>
    <w:rsid w:val="00C25968"/>
    <w:rsid w:val="00C25DD8"/>
    <w:rsid w:val="00C266DC"/>
    <w:rsid w:val="00C308F4"/>
    <w:rsid w:val="00C32E8F"/>
    <w:rsid w:val="00C37137"/>
    <w:rsid w:val="00C41456"/>
    <w:rsid w:val="00C43AAE"/>
    <w:rsid w:val="00C43BB0"/>
    <w:rsid w:val="00C44A6D"/>
    <w:rsid w:val="00C45A8A"/>
    <w:rsid w:val="00C47CBF"/>
    <w:rsid w:val="00C501CB"/>
    <w:rsid w:val="00C50C74"/>
    <w:rsid w:val="00C51453"/>
    <w:rsid w:val="00C526C2"/>
    <w:rsid w:val="00C531D8"/>
    <w:rsid w:val="00C54E6E"/>
    <w:rsid w:val="00C551B6"/>
    <w:rsid w:val="00C5759E"/>
    <w:rsid w:val="00C57830"/>
    <w:rsid w:val="00C60DCF"/>
    <w:rsid w:val="00C614DD"/>
    <w:rsid w:val="00C64515"/>
    <w:rsid w:val="00C6668F"/>
    <w:rsid w:val="00C7152B"/>
    <w:rsid w:val="00C7522B"/>
    <w:rsid w:val="00C77795"/>
    <w:rsid w:val="00C77B35"/>
    <w:rsid w:val="00C81008"/>
    <w:rsid w:val="00C82B8D"/>
    <w:rsid w:val="00C835BE"/>
    <w:rsid w:val="00C84630"/>
    <w:rsid w:val="00C84A29"/>
    <w:rsid w:val="00C85805"/>
    <w:rsid w:val="00C85946"/>
    <w:rsid w:val="00C91EA4"/>
    <w:rsid w:val="00C92EEC"/>
    <w:rsid w:val="00C93CE8"/>
    <w:rsid w:val="00C946AD"/>
    <w:rsid w:val="00C952C8"/>
    <w:rsid w:val="00C95F90"/>
    <w:rsid w:val="00C96273"/>
    <w:rsid w:val="00C97CB1"/>
    <w:rsid w:val="00CA019D"/>
    <w:rsid w:val="00CA1891"/>
    <w:rsid w:val="00CA1A1B"/>
    <w:rsid w:val="00CA2835"/>
    <w:rsid w:val="00CA2C6E"/>
    <w:rsid w:val="00CA4644"/>
    <w:rsid w:val="00CA471A"/>
    <w:rsid w:val="00CA4B0F"/>
    <w:rsid w:val="00CA618C"/>
    <w:rsid w:val="00CB0198"/>
    <w:rsid w:val="00CB0CC1"/>
    <w:rsid w:val="00CB12F9"/>
    <w:rsid w:val="00CB239A"/>
    <w:rsid w:val="00CB2FAA"/>
    <w:rsid w:val="00CB38BF"/>
    <w:rsid w:val="00CB3A2F"/>
    <w:rsid w:val="00CB49D3"/>
    <w:rsid w:val="00CB4AA2"/>
    <w:rsid w:val="00CB583B"/>
    <w:rsid w:val="00CB5AAE"/>
    <w:rsid w:val="00CB5B5C"/>
    <w:rsid w:val="00CB792C"/>
    <w:rsid w:val="00CB7DC3"/>
    <w:rsid w:val="00CC3B05"/>
    <w:rsid w:val="00CC3F2D"/>
    <w:rsid w:val="00CC420C"/>
    <w:rsid w:val="00CC588E"/>
    <w:rsid w:val="00CC66D9"/>
    <w:rsid w:val="00CC6A6E"/>
    <w:rsid w:val="00CC7613"/>
    <w:rsid w:val="00CC7A6E"/>
    <w:rsid w:val="00CD33B2"/>
    <w:rsid w:val="00CD361B"/>
    <w:rsid w:val="00CD47AC"/>
    <w:rsid w:val="00CD55FD"/>
    <w:rsid w:val="00CE0AEE"/>
    <w:rsid w:val="00CE0C89"/>
    <w:rsid w:val="00CE0DA4"/>
    <w:rsid w:val="00CE213D"/>
    <w:rsid w:val="00CE281C"/>
    <w:rsid w:val="00CE564A"/>
    <w:rsid w:val="00CE576C"/>
    <w:rsid w:val="00CE5A1C"/>
    <w:rsid w:val="00CE5EE7"/>
    <w:rsid w:val="00CE6415"/>
    <w:rsid w:val="00CE644D"/>
    <w:rsid w:val="00CE65BC"/>
    <w:rsid w:val="00CF0890"/>
    <w:rsid w:val="00CF0AB9"/>
    <w:rsid w:val="00CF1073"/>
    <w:rsid w:val="00CF1322"/>
    <w:rsid w:val="00CF29F9"/>
    <w:rsid w:val="00CF3D4D"/>
    <w:rsid w:val="00CF4A98"/>
    <w:rsid w:val="00CF55F4"/>
    <w:rsid w:val="00CF577C"/>
    <w:rsid w:val="00CF74F2"/>
    <w:rsid w:val="00D000FA"/>
    <w:rsid w:val="00D00997"/>
    <w:rsid w:val="00D00E1A"/>
    <w:rsid w:val="00D04246"/>
    <w:rsid w:val="00D04A31"/>
    <w:rsid w:val="00D06289"/>
    <w:rsid w:val="00D06416"/>
    <w:rsid w:val="00D06D2E"/>
    <w:rsid w:val="00D07858"/>
    <w:rsid w:val="00D10A68"/>
    <w:rsid w:val="00D120AA"/>
    <w:rsid w:val="00D128F5"/>
    <w:rsid w:val="00D138A1"/>
    <w:rsid w:val="00D14DD8"/>
    <w:rsid w:val="00D166D5"/>
    <w:rsid w:val="00D20A8E"/>
    <w:rsid w:val="00D220C1"/>
    <w:rsid w:val="00D23126"/>
    <w:rsid w:val="00D23B68"/>
    <w:rsid w:val="00D24259"/>
    <w:rsid w:val="00D24483"/>
    <w:rsid w:val="00D2551C"/>
    <w:rsid w:val="00D26163"/>
    <w:rsid w:val="00D30553"/>
    <w:rsid w:val="00D30DCB"/>
    <w:rsid w:val="00D30F31"/>
    <w:rsid w:val="00D311DC"/>
    <w:rsid w:val="00D3180D"/>
    <w:rsid w:val="00D3422E"/>
    <w:rsid w:val="00D34823"/>
    <w:rsid w:val="00D353F8"/>
    <w:rsid w:val="00D35B85"/>
    <w:rsid w:val="00D35F39"/>
    <w:rsid w:val="00D36CF4"/>
    <w:rsid w:val="00D40625"/>
    <w:rsid w:val="00D4074D"/>
    <w:rsid w:val="00D41377"/>
    <w:rsid w:val="00D42019"/>
    <w:rsid w:val="00D42055"/>
    <w:rsid w:val="00D43540"/>
    <w:rsid w:val="00D446AF"/>
    <w:rsid w:val="00D47D2C"/>
    <w:rsid w:val="00D50E2D"/>
    <w:rsid w:val="00D51070"/>
    <w:rsid w:val="00D513FF"/>
    <w:rsid w:val="00D530D8"/>
    <w:rsid w:val="00D54327"/>
    <w:rsid w:val="00D601B5"/>
    <w:rsid w:val="00D62DF3"/>
    <w:rsid w:val="00D67C46"/>
    <w:rsid w:val="00D709A5"/>
    <w:rsid w:val="00D7146D"/>
    <w:rsid w:val="00D75886"/>
    <w:rsid w:val="00D767BD"/>
    <w:rsid w:val="00D76A6B"/>
    <w:rsid w:val="00D76C0E"/>
    <w:rsid w:val="00D77824"/>
    <w:rsid w:val="00D81BC4"/>
    <w:rsid w:val="00D82398"/>
    <w:rsid w:val="00D82E48"/>
    <w:rsid w:val="00D8498B"/>
    <w:rsid w:val="00D8537E"/>
    <w:rsid w:val="00D90523"/>
    <w:rsid w:val="00D90A46"/>
    <w:rsid w:val="00D91BF1"/>
    <w:rsid w:val="00D922DA"/>
    <w:rsid w:val="00D92480"/>
    <w:rsid w:val="00D92EA9"/>
    <w:rsid w:val="00D95BD2"/>
    <w:rsid w:val="00DA03A2"/>
    <w:rsid w:val="00DA1ABF"/>
    <w:rsid w:val="00DA1D79"/>
    <w:rsid w:val="00DA5391"/>
    <w:rsid w:val="00DA5DFC"/>
    <w:rsid w:val="00DB020D"/>
    <w:rsid w:val="00DB0E18"/>
    <w:rsid w:val="00DB3A37"/>
    <w:rsid w:val="00DB3B65"/>
    <w:rsid w:val="00DB4A78"/>
    <w:rsid w:val="00DC1209"/>
    <w:rsid w:val="00DC197A"/>
    <w:rsid w:val="00DC294B"/>
    <w:rsid w:val="00DC4C3B"/>
    <w:rsid w:val="00DC5FFD"/>
    <w:rsid w:val="00DC7579"/>
    <w:rsid w:val="00DD3B8C"/>
    <w:rsid w:val="00DD403D"/>
    <w:rsid w:val="00DD4D86"/>
    <w:rsid w:val="00DD4E42"/>
    <w:rsid w:val="00DD5A18"/>
    <w:rsid w:val="00DD6946"/>
    <w:rsid w:val="00DD6EA0"/>
    <w:rsid w:val="00DD76DA"/>
    <w:rsid w:val="00DE2E69"/>
    <w:rsid w:val="00DE2EB1"/>
    <w:rsid w:val="00DE3A02"/>
    <w:rsid w:val="00DE3EC7"/>
    <w:rsid w:val="00DE4B4D"/>
    <w:rsid w:val="00DE7C44"/>
    <w:rsid w:val="00DF139E"/>
    <w:rsid w:val="00DF1A7C"/>
    <w:rsid w:val="00DF2EFE"/>
    <w:rsid w:val="00DF332F"/>
    <w:rsid w:val="00DF57FE"/>
    <w:rsid w:val="00DF6C20"/>
    <w:rsid w:val="00DF6FEA"/>
    <w:rsid w:val="00DF7EA5"/>
    <w:rsid w:val="00E005D2"/>
    <w:rsid w:val="00E02DBD"/>
    <w:rsid w:val="00E04CFE"/>
    <w:rsid w:val="00E07110"/>
    <w:rsid w:val="00E071C4"/>
    <w:rsid w:val="00E11972"/>
    <w:rsid w:val="00E14FC1"/>
    <w:rsid w:val="00E158BE"/>
    <w:rsid w:val="00E15A91"/>
    <w:rsid w:val="00E15E07"/>
    <w:rsid w:val="00E16F9B"/>
    <w:rsid w:val="00E17A15"/>
    <w:rsid w:val="00E2078D"/>
    <w:rsid w:val="00E21574"/>
    <w:rsid w:val="00E2310E"/>
    <w:rsid w:val="00E27C1C"/>
    <w:rsid w:val="00E27D20"/>
    <w:rsid w:val="00E30D1C"/>
    <w:rsid w:val="00E311A8"/>
    <w:rsid w:val="00E311CA"/>
    <w:rsid w:val="00E35350"/>
    <w:rsid w:val="00E358C7"/>
    <w:rsid w:val="00E37531"/>
    <w:rsid w:val="00E37A79"/>
    <w:rsid w:val="00E40BDC"/>
    <w:rsid w:val="00E40C8C"/>
    <w:rsid w:val="00E411A1"/>
    <w:rsid w:val="00E4200A"/>
    <w:rsid w:val="00E43500"/>
    <w:rsid w:val="00E446D7"/>
    <w:rsid w:val="00E4563B"/>
    <w:rsid w:val="00E45705"/>
    <w:rsid w:val="00E4666A"/>
    <w:rsid w:val="00E475E3"/>
    <w:rsid w:val="00E50CF5"/>
    <w:rsid w:val="00E51F1B"/>
    <w:rsid w:val="00E52830"/>
    <w:rsid w:val="00E53E2F"/>
    <w:rsid w:val="00E548DB"/>
    <w:rsid w:val="00E557E5"/>
    <w:rsid w:val="00E562AC"/>
    <w:rsid w:val="00E5719A"/>
    <w:rsid w:val="00E57234"/>
    <w:rsid w:val="00E576A0"/>
    <w:rsid w:val="00E605CD"/>
    <w:rsid w:val="00E62AFE"/>
    <w:rsid w:val="00E640E2"/>
    <w:rsid w:val="00E64985"/>
    <w:rsid w:val="00E65AD5"/>
    <w:rsid w:val="00E66367"/>
    <w:rsid w:val="00E70D6B"/>
    <w:rsid w:val="00E71453"/>
    <w:rsid w:val="00E71998"/>
    <w:rsid w:val="00E7670A"/>
    <w:rsid w:val="00E80B7C"/>
    <w:rsid w:val="00E81CAF"/>
    <w:rsid w:val="00E82B88"/>
    <w:rsid w:val="00E83635"/>
    <w:rsid w:val="00E840E9"/>
    <w:rsid w:val="00E84D08"/>
    <w:rsid w:val="00E85876"/>
    <w:rsid w:val="00E86863"/>
    <w:rsid w:val="00E902DE"/>
    <w:rsid w:val="00E90DEE"/>
    <w:rsid w:val="00E913C8"/>
    <w:rsid w:val="00E93E22"/>
    <w:rsid w:val="00E93F09"/>
    <w:rsid w:val="00E952B7"/>
    <w:rsid w:val="00E959ED"/>
    <w:rsid w:val="00E96371"/>
    <w:rsid w:val="00E96940"/>
    <w:rsid w:val="00E96CD6"/>
    <w:rsid w:val="00EA0753"/>
    <w:rsid w:val="00EA0D9E"/>
    <w:rsid w:val="00EA1CC4"/>
    <w:rsid w:val="00EA276A"/>
    <w:rsid w:val="00EA2F1D"/>
    <w:rsid w:val="00EA30B5"/>
    <w:rsid w:val="00EA3409"/>
    <w:rsid w:val="00EA3D73"/>
    <w:rsid w:val="00EA79E0"/>
    <w:rsid w:val="00EB0993"/>
    <w:rsid w:val="00EB4E28"/>
    <w:rsid w:val="00EC3451"/>
    <w:rsid w:val="00EC5AB6"/>
    <w:rsid w:val="00EC5FDF"/>
    <w:rsid w:val="00EC79B2"/>
    <w:rsid w:val="00ED20EE"/>
    <w:rsid w:val="00ED231B"/>
    <w:rsid w:val="00ED324A"/>
    <w:rsid w:val="00ED3A1B"/>
    <w:rsid w:val="00ED3A3F"/>
    <w:rsid w:val="00ED51D8"/>
    <w:rsid w:val="00ED70E0"/>
    <w:rsid w:val="00ED71F0"/>
    <w:rsid w:val="00ED78F3"/>
    <w:rsid w:val="00EE0857"/>
    <w:rsid w:val="00EE222F"/>
    <w:rsid w:val="00EE3196"/>
    <w:rsid w:val="00EE40A2"/>
    <w:rsid w:val="00EE5FEE"/>
    <w:rsid w:val="00EE6C07"/>
    <w:rsid w:val="00EF0078"/>
    <w:rsid w:val="00EF0E9A"/>
    <w:rsid w:val="00EF0ED4"/>
    <w:rsid w:val="00EF2E70"/>
    <w:rsid w:val="00EF49BA"/>
    <w:rsid w:val="00EF5CA1"/>
    <w:rsid w:val="00EF6448"/>
    <w:rsid w:val="00EF682C"/>
    <w:rsid w:val="00EF7757"/>
    <w:rsid w:val="00F013E0"/>
    <w:rsid w:val="00F04411"/>
    <w:rsid w:val="00F048AA"/>
    <w:rsid w:val="00F04C83"/>
    <w:rsid w:val="00F05C2C"/>
    <w:rsid w:val="00F0657E"/>
    <w:rsid w:val="00F0666F"/>
    <w:rsid w:val="00F070EA"/>
    <w:rsid w:val="00F07A61"/>
    <w:rsid w:val="00F07A82"/>
    <w:rsid w:val="00F10848"/>
    <w:rsid w:val="00F10BD8"/>
    <w:rsid w:val="00F1659E"/>
    <w:rsid w:val="00F17424"/>
    <w:rsid w:val="00F1785F"/>
    <w:rsid w:val="00F2176D"/>
    <w:rsid w:val="00F225BD"/>
    <w:rsid w:val="00F228A6"/>
    <w:rsid w:val="00F23038"/>
    <w:rsid w:val="00F23CAA"/>
    <w:rsid w:val="00F2450E"/>
    <w:rsid w:val="00F24842"/>
    <w:rsid w:val="00F27AE7"/>
    <w:rsid w:val="00F31566"/>
    <w:rsid w:val="00F315AC"/>
    <w:rsid w:val="00F31D73"/>
    <w:rsid w:val="00F33B5E"/>
    <w:rsid w:val="00F3578A"/>
    <w:rsid w:val="00F35EBD"/>
    <w:rsid w:val="00F37140"/>
    <w:rsid w:val="00F374D5"/>
    <w:rsid w:val="00F407DD"/>
    <w:rsid w:val="00F40C77"/>
    <w:rsid w:val="00F43B16"/>
    <w:rsid w:val="00F44747"/>
    <w:rsid w:val="00F44C23"/>
    <w:rsid w:val="00F44E45"/>
    <w:rsid w:val="00F47F9D"/>
    <w:rsid w:val="00F50576"/>
    <w:rsid w:val="00F512A1"/>
    <w:rsid w:val="00F5133D"/>
    <w:rsid w:val="00F52942"/>
    <w:rsid w:val="00F52EF1"/>
    <w:rsid w:val="00F55D53"/>
    <w:rsid w:val="00F55FD4"/>
    <w:rsid w:val="00F56AC0"/>
    <w:rsid w:val="00F57A57"/>
    <w:rsid w:val="00F57B6D"/>
    <w:rsid w:val="00F60F6A"/>
    <w:rsid w:val="00F61922"/>
    <w:rsid w:val="00F62E22"/>
    <w:rsid w:val="00F67E83"/>
    <w:rsid w:val="00F705B7"/>
    <w:rsid w:val="00F71367"/>
    <w:rsid w:val="00F7264E"/>
    <w:rsid w:val="00F7405F"/>
    <w:rsid w:val="00F74EEE"/>
    <w:rsid w:val="00F80769"/>
    <w:rsid w:val="00F80BFB"/>
    <w:rsid w:val="00F82C05"/>
    <w:rsid w:val="00F85507"/>
    <w:rsid w:val="00F87663"/>
    <w:rsid w:val="00F87705"/>
    <w:rsid w:val="00F90ABC"/>
    <w:rsid w:val="00F91D37"/>
    <w:rsid w:val="00F93635"/>
    <w:rsid w:val="00F94203"/>
    <w:rsid w:val="00F94CB9"/>
    <w:rsid w:val="00F957EE"/>
    <w:rsid w:val="00F9664A"/>
    <w:rsid w:val="00F96720"/>
    <w:rsid w:val="00F9694D"/>
    <w:rsid w:val="00F96D25"/>
    <w:rsid w:val="00F96F33"/>
    <w:rsid w:val="00FA0543"/>
    <w:rsid w:val="00FA1C7F"/>
    <w:rsid w:val="00FA35E6"/>
    <w:rsid w:val="00FB0461"/>
    <w:rsid w:val="00FB1153"/>
    <w:rsid w:val="00FB1A21"/>
    <w:rsid w:val="00FB1DFA"/>
    <w:rsid w:val="00FB2265"/>
    <w:rsid w:val="00FB2E9D"/>
    <w:rsid w:val="00FB2FB1"/>
    <w:rsid w:val="00FB2FB4"/>
    <w:rsid w:val="00FB36F1"/>
    <w:rsid w:val="00FB3F8F"/>
    <w:rsid w:val="00FB41C2"/>
    <w:rsid w:val="00FB63BF"/>
    <w:rsid w:val="00FB690E"/>
    <w:rsid w:val="00FB6E3C"/>
    <w:rsid w:val="00FB7055"/>
    <w:rsid w:val="00FC00AF"/>
    <w:rsid w:val="00FC0E23"/>
    <w:rsid w:val="00FC420F"/>
    <w:rsid w:val="00FC4A0D"/>
    <w:rsid w:val="00FC5BC6"/>
    <w:rsid w:val="00FC638B"/>
    <w:rsid w:val="00FC6B6E"/>
    <w:rsid w:val="00FC73BE"/>
    <w:rsid w:val="00FD0530"/>
    <w:rsid w:val="00FD0995"/>
    <w:rsid w:val="00FD112F"/>
    <w:rsid w:val="00FD16C3"/>
    <w:rsid w:val="00FD24F6"/>
    <w:rsid w:val="00FD327E"/>
    <w:rsid w:val="00FD3744"/>
    <w:rsid w:val="00FD5952"/>
    <w:rsid w:val="00FD6AB8"/>
    <w:rsid w:val="00FD72C6"/>
    <w:rsid w:val="00FE01CE"/>
    <w:rsid w:val="00FE0A46"/>
    <w:rsid w:val="00FE130B"/>
    <w:rsid w:val="00FE5801"/>
    <w:rsid w:val="00FE6E84"/>
    <w:rsid w:val="00FF0C23"/>
    <w:rsid w:val="00FF1D77"/>
    <w:rsid w:val="00FF3956"/>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844798-114D-41B1-AFDD-DFED4A0A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FA"/>
  </w:style>
  <w:style w:type="paragraph" w:styleId="Heading6">
    <w:name w:val="heading 6"/>
    <w:basedOn w:val="Normal"/>
    <w:next w:val="Normal"/>
    <w:link w:val="Heading6Char"/>
    <w:qFormat/>
    <w:rsid w:val="00590286"/>
    <w:pPr>
      <w:keepNext/>
      <w:spacing w:after="0" w:line="240" w:lineRule="auto"/>
      <w:ind w:left="720"/>
      <w:jc w:val="both"/>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E2"/>
    <w:rPr>
      <w:rFonts w:ascii="Tahoma" w:hAnsi="Tahoma" w:cs="Tahoma"/>
      <w:sz w:val="16"/>
      <w:szCs w:val="16"/>
    </w:rPr>
  </w:style>
  <w:style w:type="paragraph" w:styleId="Header">
    <w:name w:val="header"/>
    <w:basedOn w:val="Normal"/>
    <w:link w:val="HeaderChar"/>
    <w:unhideWhenUsed/>
    <w:rsid w:val="008F3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6E2"/>
  </w:style>
  <w:style w:type="paragraph" w:styleId="Footer">
    <w:name w:val="footer"/>
    <w:basedOn w:val="Normal"/>
    <w:link w:val="FooterChar"/>
    <w:uiPriority w:val="99"/>
    <w:unhideWhenUsed/>
    <w:rsid w:val="008F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6E2"/>
  </w:style>
  <w:style w:type="paragraph" w:styleId="ListParagraph">
    <w:name w:val="List Paragraph"/>
    <w:basedOn w:val="Normal"/>
    <w:uiPriority w:val="34"/>
    <w:qFormat/>
    <w:rsid w:val="00612A89"/>
    <w:pPr>
      <w:ind w:left="720"/>
      <w:contextualSpacing/>
    </w:pPr>
  </w:style>
  <w:style w:type="character" w:customStyle="1" w:styleId="Heading6Char">
    <w:name w:val="Heading 6 Char"/>
    <w:basedOn w:val="DefaultParagraphFont"/>
    <w:link w:val="Heading6"/>
    <w:rsid w:val="00590286"/>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4955-408B-4F90-ADE1-12949F4E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Randall</dc:creator>
  <cp:lastModifiedBy>Anna Maisyan</cp:lastModifiedBy>
  <cp:revision>5</cp:revision>
  <cp:lastPrinted>2012-10-01T20:16:00Z</cp:lastPrinted>
  <dcterms:created xsi:type="dcterms:W3CDTF">2012-10-01T22:21:00Z</dcterms:created>
  <dcterms:modified xsi:type="dcterms:W3CDTF">2018-11-21T18:41:00Z</dcterms:modified>
</cp:coreProperties>
</file>